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965" w:rsidRDefault="006A0965" w:rsidP="002F61E3">
      <w:pPr>
        <w:jc w:val="center"/>
        <w:rPr>
          <w:rFonts w:ascii="Calibri" w:hAnsi="Calibri"/>
          <w:sz w:val="24"/>
        </w:rPr>
      </w:pPr>
      <w:r>
        <w:rPr>
          <w:rFonts w:ascii="Calibri" w:hAnsi="Calibri"/>
          <w:b/>
          <w:sz w:val="28"/>
        </w:rPr>
        <w:t>Bay Area Deconstruction Policy Workgroup Meeting Notes</w:t>
      </w:r>
      <w:r>
        <w:rPr>
          <w:rFonts w:ascii="Calibri" w:hAnsi="Calibri"/>
          <w:b/>
          <w:sz w:val="28"/>
        </w:rPr>
        <w:br/>
      </w:r>
      <w:r>
        <w:rPr>
          <w:rFonts w:ascii="Calibri" w:hAnsi="Calibri"/>
          <w:sz w:val="24"/>
        </w:rPr>
        <w:t>February 2</w:t>
      </w:r>
      <w:r w:rsidR="00DA10BF">
        <w:rPr>
          <w:rFonts w:ascii="Calibri" w:hAnsi="Calibri"/>
          <w:sz w:val="24"/>
        </w:rPr>
        <w:t>8</w:t>
      </w:r>
      <w:r>
        <w:rPr>
          <w:rFonts w:ascii="Calibri" w:hAnsi="Calibri"/>
          <w:sz w:val="24"/>
        </w:rPr>
        <w:t>, 2019</w:t>
      </w:r>
    </w:p>
    <w:p w:rsidR="002F61E3" w:rsidRPr="002F61E3" w:rsidRDefault="002F61E3" w:rsidP="002F61E3">
      <w:pPr>
        <w:jc w:val="center"/>
        <w:rPr>
          <w:rFonts w:ascii="Calibri" w:hAnsi="Calibri"/>
          <w:sz w:val="24"/>
        </w:rPr>
      </w:pPr>
    </w:p>
    <w:p w:rsidR="006A0965" w:rsidRDefault="006A0965" w:rsidP="006A09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-Bold"/>
          <w:b/>
          <w:bCs/>
          <w:color w:val="000000"/>
          <w:sz w:val="24"/>
          <w:szCs w:val="24"/>
        </w:rPr>
        <w:t xml:space="preserve">Welcome – </w:t>
      </w:r>
      <w:r>
        <w:rPr>
          <w:rFonts w:ascii="Calibri" w:hAnsi="Calibri" w:cs="Calibri"/>
          <w:sz w:val="24"/>
          <w:szCs w:val="24"/>
        </w:rPr>
        <w:t>Angela Sandoval, Manager, Zero Waste Office, EPA Region 9</w:t>
      </w:r>
    </w:p>
    <w:p w:rsidR="006A0965" w:rsidRPr="002F61E3" w:rsidRDefault="006A0965" w:rsidP="002F61E3">
      <w:pPr>
        <w:spacing w:after="0"/>
        <w:rPr>
          <w:b/>
          <w:sz w:val="24"/>
        </w:rPr>
      </w:pPr>
    </w:p>
    <w:p w:rsidR="006A0965" w:rsidRDefault="006A0965" w:rsidP="006A0965">
      <w:pPr>
        <w:pStyle w:val="ListParagraph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 xml:space="preserve">This group </w:t>
      </w:r>
      <w:r w:rsidR="00560247">
        <w:rPr>
          <w:sz w:val="24"/>
        </w:rPr>
        <w:t xml:space="preserve">has </w:t>
      </w:r>
      <w:r>
        <w:rPr>
          <w:sz w:val="24"/>
        </w:rPr>
        <w:t xml:space="preserve">been meeting quarterly for more than a year, and she </w:t>
      </w:r>
      <w:r w:rsidRPr="006A0965">
        <w:rPr>
          <w:b/>
          <w:color w:val="000000" w:themeColor="text1"/>
          <w:sz w:val="24"/>
        </w:rPr>
        <w:t xml:space="preserve">thanked Nicole Tai of GreenLynx </w:t>
      </w:r>
      <w:r>
        <w:rPr>
          <w:b/>
          <w:sz w:val="24"/>
        </w:rPr>
        <w:t>for convening the group and leading our efforts.</w:t>
      </w:r>
    </w:p>
    <w:p w:rsidR="006A0965" w:rsidRPr="006A0965" w:rsidRDefault="006A0965" w:rsidP="006A0965">
      <w:pPr>
        <w:pStyle w:val="ListParagraph"/>
        <w:rPr>
          <w:b/>
          <w:sz w:val="24"/>
        </w:rPr>
      </w:pPr>
    </w:p>
    <w:p w:rsidR="006A0965" w:rsidRPr="006A0965" w:rsidRDefault="006A0965" w:rsidP="006A0965">
      <w:pPr>
        <w:pStyle w:val="ListParagraph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>Highlights of the group’s work -</w:t>
      </w:r>
    </w:p>
    <w:p w:rsidR="006A0965" w:rsidRDefault="006A0965" w:rsidP="006A0965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The team at </w:t>
      </w:r>
      <w:r>
        <w:rPr>
          <w:b/>
          <w:sz w:val="24"/>
        </w:rPr>
        <w:t xml:space="preserve">StopWaste </w:t>
      </w:r>
      <w:r w:rsidRPr="006A0965">
        <w:rPr>
          <w:b/>
          <w:color w:val="000000" w:themeColor="text1"/>
          <w:sz w:val="24"/>
        </w:rPr>
        <w:t>– thank you Meri Soll</w:t>
      </w:r>
      <w:r w:rsidRPr="006A0965">
        <w:rPr>
          <w:color w:val="000000" w:themeColor="text1"/>
          <w:sz w:val="24"/>
        </w:rPr>
        <w:t xml:space="preserve"> -- </w:t>
      </w:r>
      <w:r>
        <w:rPr>
          <w:sz w:val="24"/>
        </w:rPr>
        <w:t xml:space="preserve">has set up a website for our Workgroup where the meeting notes and presentations are posted: </w:t>
      </w:r>
    </w:p>
    <w:p w:rsidR="006A0965" w:rsidRPr="006A0965" w:rsidRDefault="009A268D" w:rsidP="006A0965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SymbolMT"/>
          <w:color w:val="000000"/>
          <w:sz w:val="24"/>
          <w:szCs w:val="24"/>
        </w:rPr>
      </w:pPr>
      <w:hyperlink r:id="rId5" w:history="1">
        <w:r w:rsidR="006A0965" w:rsidRPr="00094639">
          <w:rPr>
            <w:rStyle w:val="Hyperlink"/>
            <w:rFonts w:ascii="Calibri" w:hAnsi="Calibri" w:cs="SymbolMT"/>
            <w:sz w:val="24"/>
            <w:szCs w:val="24"/>
          </w:rPr>
          <w:t>http://www.stopwaste.org/recycling/deconstruction-workgroup</w:t>
        </w:r>
      </w:hyperlink>
    </w:p>
    <w:p w:rsidR="006A0965" w:rsidRPr="006A0965" w:rsidRDefault="006A0965" w:rsidP="006A0965">
      <w:pPr>
        <w:spacing w:after="0"/>
        <w:rPr>
          <w:sz w:val="24"/>
        </w:rPr>
      </w:pPr>
    </w:p>
    <w:p w:rsidR="006A0965" w:rsidRDefault="006A0965" w:rsidP="006A0965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Workgroup members are actively promoting deconstruction and safe reuse at events across the state.</w:t>
      </w:r>
    </w:p>
    <w:p w:rsidR="006A0965" w:rsidRDefault="006A0965" w:rsidP="006A0965">
      <w:pPr>
        <w:pStyle w:val="ListParagraph"/>
        <w:spacing w:after="0"/>
        <w:ind w:left="1440"/>
        <w:rPr>
          <w:b/>
          <w:sz w:val="24"/>
        </w:rPr>
      </w:pPr>
    </w:p>
    <w:p w:rsidR="006A0965" w:rsidRDefault="006A0965" w:rsidP="006A0965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Seattle, King County and EPA Region 10 – inspired by Portland’s ordinance and our Workgroup, launched a </w:t>
      </w:r>
      <w:r>
        <w:rPr>
          <w:b/>
          <w:sz w:val="24"/>
        </w:rPr>
        <w:t>Deconstruction Workgroup in Seattle</w:t>
      </w:r>
      <w:r>
        <w:rPr>
          <w:sz w:val="24"/>
        </w:rPr>
        <w:t xml:space="preserve"> in November with more than 60 attendees.</w:t>
      </w:r>
    </w:p>
    <w:p w:rsidR="006A0965" w:rsidRDefault="006A0965" w:rsidP="006A0965">
      <w:pPr>
        <w:spacing w:after="0"/>
        <w:rPr>
          <w:sz w:val="24"/>
        </w:rPr>
      </w:pPr>
    </w:p>
    <w:p w:rsidR="006A0965" w:rsidRDefault="006A0965" w:rsidP="006A0965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On the state level, CalRecycle is leading the charge with plans to keep organics out of landfills under AB 1383.</w:t>
      </w:r>
    </w:p>
    <w:p w:rsidR="006A0965" w:rsidRDefault="006A0965" w:rsidP="006A0965">
      <w:pPr>
        <w:pStyle w:val="ListParagraph"/>
        <w:rPr>
          <w:sz w:val="24"/>
        </w:rPr>
      </w:pPr>
    </w:p>
    <w:p w:rsidR="006A0965" w:rsidRDefault="006A0965" w:rsidP="006A0965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The state </w:t>
      </w:r>
      <w:r w:rsidR="002F61E3">
        <w:rPr>
          <w:sz w:val="24"/>
        </w:rPr>
        <w:t xml:space="preserve">of California </w:t>
      </w:r>
      <w:r>
        <w:rPr>
          <w:sz w:val="24"/>
        </w:rPr>
        <w:t>just closed their first-ever Pilot Reuse Grant Program with about $1 million in funding for reuse and is looking into a wood reuse emissions factor.</w:t>
      </w:r>
    </w:p>
    <w:p w:rsidR="006A0965" w:rsidRDefault="006A0965" w:rsidP="006A0965">
      <w:pPr>
        <w:spacing w:after="0"/>
        <w:rPr>
          <w:b/>
          <w:sz w:val="24"/>
        </w:rPr>
      </w:pPr>
    </w:p>
    <w:p w:rsidR="006A0965" w:rsidRPr="006A0965" w:rsidRDefault="006A0965" w:rsidP="006A0965">
      <w:pPr>
        <w:spacing w:after="0"/>
        <w:rPr>
          <w:sz w:val="24"/>
        </w:rPr>
      </w:pPr>
      <w:r w:rsidRPr="006A0965">
        <w:rPr>
          <w:b/>
          <w:sz w:val="24"/>
        </w:rPr>
        <w:t>Presentations</w:t>
      </w:r>
      <w:r>
        <w:rPr>
          <w:b/>
          <w:sz w:val="24"/>
        </w:rPr>
        <w:t xml:space="preserve"> </w:t>
      </w:r>
      <w:r w:rsidRPr="006A0965">
        <w:rPr>
          <w:sz w:val="24"/>
        </w:rPr>
        <w:t>(View presentations at:</w:t>
      </w:r>
      <w:r>
        <w:rPr>
          <w:b/>
          <w:sz w:val="24"/>
        </w:rPr>
        <w:t xml:space="preserve">  </w:t>
      </w:r>
      <w:r w:rsidRPr="006A0965">
        <w:rPr>
          <w:sz w:val="24"/>
        </w:rPr>
        <w:t>http://www.stopwaste.org/recycling/deconstruction-workgroup</w:t>
      </w:r>
      <w:r>
        <w:rPr>
          <w:sz w:val="24"/>
        </w:rPr>
        <w:t>)</w:t>
      </w:r>
    </w:p>
    <w:p w:rsidR="006A0965" w:rsidRDefault="006A0965" w:rsidP="006A0965">
      <w:pPr>
        <w:pStyle w:val="ListParagraph"/>
        <w:numPr>
          <w:ilvl w:val="0"/>
          <w:numId w:val="2"/>
        </w:numPr>
        <w:spacing w:before="100" w:beforeAutospacing="1" w:after="100" w:afterAutospacing="1" w:line="270" w:lineRule="atLeast"/>
        <w:rPr>
          <w:sz w:val="24"/>
        </w:rPr>
      </w:pPr>
      <w:r w:rsidRPr="006A0965">
        <w:rPr>
          <w:sz w:val="24"/>
        </w:rPr>
        <w:t>Brad Guy, Professor and Past Chair of USGBC’s Materials &amp; Resources Technical Advisory Group</w:t>
      </w:r>
      <w:r>
        <w:rPr>
          <w:sz w:val="24"/>
        </w:rPr>
        <w:t xml:space="preserve">, </w:t>
      </w:r>
      <w:r w:rsidRPr="006A0965">
        <w:rPr>
          <w:sz w:val="24"/>
        </w:rPr>
        <w:t>Catholic University School of Architecture</w:t>
      </w:r>
    </w:p>
    <w:p w:rsidR="006A0965" w:rsidRDefault="006A0965" w:rsidP="006A0965">
      <w:pPr>
        <w:pStyle w:val="ListParagraph"/>
        <w:numPr>
          <w:ilvl w:val="0"/>
          <w:numId w:val="2"/>
        </w:numPr>
        <w:spacing w:before="100" w:beforeAutospacing="1" w:after="100" w:afterAutospacing="1" w:line="270" w:lineRule="atLeast"/>
        <w:rPr>
          <w:sz w:val="24"/>
        </w:rPr>
      </w:pPr>
      <w:r w:rsidRPr="006A0965">
        <w:rPr>
          <w:sz w:val="24"/>
        </w:rPr>
        <w:t xml:space="preserve">Krista Kuehnhackl, </w:t>
      </w:r>
      <w:r w:rsidR="00560247">
        <w:rPr>
          <w:sz w:val="24"/>
        </w:rPr>
        <w:t>Sustainability Coordinator</w:t>
      </w:r>
      <w:r>
        <w:rPr>
          <w:sz w:val="24"/>
        </w:rPr>
        <w:t xml:space="preserve">, </w:t>
      </w:r>
      <w:r w:rsidRPr="006A0965">
        <w:rPr>
          <w:sz w:val="24"/>
        </w:rPr>
        <w:t>County of San Mateo Office of Sustainability</w:t>
      </w:r>
    </w:p>
    <w:p w:rsidR="006A0965" w:rsidRPr="002F61E3" w:rsidRDefault="006A0965" w:rsidP="002F61E3">
      <w:pPr>
        <w:pStyle w:val="ListParagraph"/>
        <w:numPr>
          <w:ilvl w:val="0"/>
          <w:numId w:val="2"/>
        </w:numPr>
        <w:spacing w:before="100" w:beforeAutospacing="1" w:after="100" w:afterAutospacing="1" w:line="270" w:lineRule="atLeast"/>
        <w:rPr>
          <w:sz w:val="24"/>
        </w:rPr>
      </w:pPr>
      <w:r w:rsidRPr="006A0965">
        <w:rPr>
          <w:sz w:val="24"/>
        </w:rPr>
        <w:t>Eden Brukman, Senior Green Building Coordinator</w:t>
      </w:r>
      <w:r w:rsidR="00DE7137">
        <w:rPr>
          <w:sz w:val="24"/>
        </w:rPr>
        <w:t>,</w:t>
      </w:r>
      <w:r w:rsidRPr="006A0965">
        <w:rPr>
          <w:sz w:val="24"/>
        </w:rPr>
        <w:t> and James Slattery, Construction and Demolition Debris Recovery Specialist</w:t>
      </w:r>
      <w:r>
        <w:rPr>
          <w:sz w:val="24"/>
        </w:rPr>
        <w:t xml:space="preserve">, </w:t>
      </w:r>
      <w:r w:rsidRPr="006A0965">
        <w:rPr>
          <w:sz w:val="24"/>
        </w:rPr>
        <w:t>San Francisco Department of the Environment</w:t>
      </w:r>
    </w:p>
    <w:p w:rsidR="006A0965" w:rsidRDefault="006A0965" w:rsidP="006A0965">
      <w:pPr>
        <w:spacing w:after="0"/>
        <w:rPr>
          <w:sz w:val="24"/>
        </w:rPr>
      </w:pPr>
      <w:r w:rsidRPr="002F61E3">
        <w:rPr>
          <w:b/>
          <w:sz w:val="24"/>
        </w:rPr>
        <w:t>Brad Guy</w:t>
      </w:r>
      <w:r>
        <w:rPr>
          <w:sz w:val="24"/>
        </w:rPr>
        <w:t xml:space="preserve"> - </w:t>
      </w:r>
      <w:r w:rsidRPr="006A0965">
        <w:rPr>
          <w:sz w:val="24"/>
        </w:rPr>
        <w:t>Building Materials Reuse Trends, Research &amp; the latest on LEED Reuse Credits </w:t>
      </w:r>
    </w:p>
    <w:p w:rsidR="001067A2" w:rsidRDefault="001067A2" w:rsidP="006A0965">
      <w:pPr>
        <w:spacing w:after="0"/>
        <w:rPr>
          <w:sz w:val="24"/>
        </w:rPr>
      </w:pPr>
    </w:p>
    <w:p w:rsidR="001067A2" w:rsidRDefault="001067A2" w:rsidP="006A0965">
      <w:pPr>
        <w:spacing w:after="0"/>
        <w:rPr>
          <w:sz w:val="24"/>
        </w:rPr>
      </w:pPr>
      <w:r w:rsidRPr="001067A2">
        <w:rPr>
          <w:sz w:val="24"/>
        </w:rPr>
        <w:lastRenderedPageBreak/>
        <w:t xml:space="preserve">Loads of fascinating data and charts (see full presentation at </w:t>
      </w:r>
      <w:r>
        <w:rPr>
          <w:sz w:val="24"/>
        </w:rPr>
        <w:t>Bay Area Deconstruction Workgroup website)</w:t>
      </w:r>
    </w:p>
    <w:p w:rsidR="006A0965" w:rsidRDefault="006A0965" w:rsidP="006A0965">
      <w:pPr>
        <w:spacing w:after="0"/>
        <w:rPr>
          <w:sz w:val="24"/>
        </w:rPr>
      </w:pPr>
    </w:p>
    <w:p w:rsidR="006A0965" w:rsidRDefault="006A0965" w:rsidP="006A0965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US deconstruction/reuse foundations</w:t>
      </w:r>
    </w:p>
    <w:p w:rsidR="006A0965" w:rsidRDefault="009A268D" w:rsidP="006A0965">
      <w:pPr>
        <w:pStyle w:val="ListParagraph"/>
        <w:numPr>
          <w:ilvl w:val="1"/>
          <w:numId w:val="4"/>
        </w:numPr>
        <w:spacing w:after="0"/>
        <w:rPr>
          <w:sz w:val="24"/>
        </w:rPr>
      </w:pPr>
      <w:hyperlink r:id="rId6" w:history="1">
        <w:r w:rsidR="006A0965" w:rsidRPr="006F0ACC">
          <w:rPr>
            <w:rStyle w:val="Hyperlink"/>
            <w:sz w:val="24"/>
          </w:rPr>
          <w:t>AB 939</w:t>
        </w:r>
      </w:hyperlink>
      <w:r w:rsidR="006A0965">
        <w:rPr>
          <w:sz w:val="24"/>
        </w:rPr>
        <w:t xml:space="preserve"> </w:t>
      </w:r>
      <w:r w:rsidR="006F0ACC">
        <w:rPr>
          <w:sz w:val="24"/>
        </w:rPr>
        <w:t xml:space="preserve">California </w:t>
      </w:r>
      <w:r w:rsidR="00560247">
        <w:rPr>
          <w:sz w:val="24"/>
        </w:rPr>
        <w:t>I</w:t>
      </w:r>
      <w:r w:rsidR="006F0ACC">
        <w:rPr>
          <w:sz w:val="24"/>
        </w:rPr>
        <w:t>ntegrated Waste Management Act of 1989</w:t>
      </w:r>
    </w:p>
    <w:p w:rsidR="006F0ACC" w:rsidRDefault="009A268D" w:rsidP="006A0965">
      <w:pPr>
        <w:pStyle w:val="ListParagraph"/>
        <w:numPr>
          <w:ilvl w:val="1"/>
          <w:numId w:val="4"/>
        </w:numPr>
        <w:spacing w:after="0"/>
        <w:rPr>
          <w:sz w:val="24"/>
        </w:rPr>
      </w:pPr>
      <w:hyperlink r:id="rId7" w:history="1">
        <w:r w:rsidR="006F0ACC" w:rsidRPr="006F0ACC">
          <w:rPr>
            <w:rStyle w:val="Hyperlink"/>
            <w:sz w:val="24"/>
          </w:rPr>
          <w:t>Habitat for Humanity ReStores</w:t>
        </w:r>
      </w:hyperlink>
      <w:r w:rsidR="006F0ACC">
        <w:rPr>
          <w:sz w:val="24"/>
        </w:rPr>
        <w:t xml:space="preserve"> and charitable contribution federal tax credit</w:t>
      </w:r>
    </w:p>
    <w:p w:rsidR="00EE1AF9" w:rsidRDefault="00DC0820" w:rsidP="006A0965">
      <w:pPr>
        <w:pStyle w:val="ListParagraph"/>
        <w:numPr>
          <w:ilvl w:val="1"/>
          <w:numId w:val="4"/>
        </w:numPr>
        <w:spacing w:after="0"/>
        <w:rPr>
          <w:sz w:val="24"/>
        </w:rPr>
      </w:pPr>
      <w:r>
        <w:rPr>
          <w:sz w:val="24"/>
        </w:rPr>
        <w:t>Corporate &amp; personal leadership</w:t>
      </w:r>
    </w:p>
    <w:p w:rsidR="00DC0820" w:rsidRDefault="00DC0820" w:rsidP="006A0965">
      <w:pPr>
        <w:pStyle w:val="ListParagraph"/>
        <w:numPr>
          <w:ilvl w:val="1"/>
          <w:numId w:val="4"/>
        </w:numPr>
        <w:spacing w:after="0"/>
        <w:rPr>
          <w:sz w:val="24"/>
        </w:rPr>
      </w:pPr>
      <w:r>
        <w:rPr>
          <w:sz w:val="24"/>
        </w:rPr>
        <w:t>Emergent properties</w:t>
      </w:r>
    </w:p>
    <w:p w:rsidR="00DC0820" w:rsidRDefault="00DC0820" w:rsidP="006A0965">
      <w:pPr>
        <w:pStyle w:val="ListParagraph"/>
        <w:numPr>
          <w:ilvl w:val="1"/>
          <w:numId w:val="4"/>
        </w:numPr>
        <w:spacing w:after="0"/>
        <w:rPr>
          <w:sz w:val="24"/>
        </w:rPr>
      </w:pPr>
      <w:r>
        <w:rPr>
          <w:sz w:val="24"/>
        </w:rPr>
        <w:t>Circular economy, environmental justice, public health, embodied carbon</w:t>
      </w:r>
    </w:p>
    <w:p w:rsidR="00DC0820" w:rsidRDefault="00DC0820" w:rsidP="00DC0820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U.S. reused materials trends</w:t>
      </w:r>
      <w:r w:rsidR="001067A2">
        <w:rPr>
          <w:sz w:val="24"/>
        </w:rPr>
        <w:t xml:space="preserve"> strong</w:t>
      </w:r>
    </w:p>
    <w:p w:rsidR="001067A2" w:rsidRPr="001067A2" w:rsidRDefault="00DC0820" w:rsidP="001067A2">
      <w:pPr>
        <w:pStyle w:val="ListParagraph"/>
        <w:numPr>
          <w:ilvl w:val="1"/>
          <w:numId w:val="4"/>
        </w:numPr>
        <w:spacing w:after="0"/>
        <w:rPr>
          <w:sz w:val="24"/>
        </w:rPr>
      </w:pPr>
      <w:r>
        <w:rPr>
          <w:sz w:val="24"/>
        </w:rPr>
        <w:t xml:space="preserve">2002 </w:t>
      </w:r>
      <w:r w:rsidR="00C33E3E">
        <w:rPr>
          <w:sz w:val="24"/>
        </w:rPr>
        <w:t>–</w:t>
      </w:r>
      <w:r>
        <w:rPr>
          <w:sz w:val="24"/>
        </w:rPr>
        <w:t xml:space="preserve"> </w:t>
      </w:r>
      <w:r w:rsidR="00C33E3E">
        <w:rPr>
          <w:sz w:val="24"/>
        </w:rPr>
        <w:t xml:space="preserve">2019 – </w:t>
      </w:r>
      <w:r w:rsidR="001067A2">
        <w:rPr>
          <w:sz w:val="24"/>
        </w:rPr>
        <w:t>Change in Employment (Source:  US. Economic Census)</w:t>
      </w:r>
    </w:p>
    <w:p w:rsidR="001067A2" w:rsidRDefault="001067A2" w:rsidP="001067A2">
      <w:pPr>
        <w:pStyle w:val="ListParagraph"/>
        <w:numPr>
          <w:ilvl w:val="2"/>
          <w:numId w:val="4"/>
        </w:numPr>
        <w:spacing w:after="0"/>
        <w:rPr>
          <w:sz w:val="24"/>
        </w:rPr>
      </w:pPr>
      <w:r>
        <w:rPr>
          <w:sz w:val="24"/>
        </w:rPr>
        <w:t>All Retail + 0.4%</w:t>
      </w:r>
    </w:p>
    <w:p w:rsidR="001067A2" w:rsidRDefault="001067A2" w:rsidP="001067A2">
      <w:pPr>
        <w:pStyle w:val="ListParagraph"/>
        <w:numPr>
          <w:ilvl w:val="2"/>
          <w:numId w:val="4"/>
        </w:numPr>
        <w:spacing w:after="0"/>
        <w:rPr>
          <w:sz w:val="24"/>
        </w:rPr>
      </w:pPr>
      <w:r>
        <w:rPr>
          <w:sz w:val="24"/>
        </w:rPr>
        <w:t>Used Merchandise +46.3%</w:t>
      </w:r>
    </w:p>
    <w:p w:rsidR="001067A2" w:rsidRDefault="001067A2" w:rsidP="001067A2">
      <w:pPr>
        <w:pStyle w:val="ListParagraph"/>
        <w:spacing w:after="0"/>
        <w:ind w:left="2160"/>
        <w:rPr>
          <w:sz w:val="24"/>
        </w:rPr>
      </w:pPr>
    </w:p>
    <w:p w:rsidR="001067A2" w:rsidRDefault="001067A2" w:rsidP="001067A2">
      <w:pPr>
        <w:spacing w:after="0"/>
        <w:rPr>
          <w:sz w:val="24"/>
        </w:rPr>
      </w:pPr>
      <w:r>
        <w:rPr>
          <w:noProof/>
        </w:rPr>
        <w:drawing>
          <wp:inline distT="0" distB="0" distL="0" distR="0" wp14:anchorId="454F0656" wp14:editId="4D07E113">
            <wp:extent cx="5943600" cy="33648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7A2" w:rsidRDefault="001067A2" w:rsidP="001067A2">
      <w:pPr>
        <w:spacing w:after="0"/>
        <w:rPr>
          <w:sz w:val="24"/>
        </w:rPr>
      </w:pPr>
    </w:p>
    <w:p w:rsidR="001067A2" w:rsidRDefault="001067A2" w:rsidP="001067A2">
      <w:pPr>
        <w:pStyle w:val="ListParagraph"/>
        <w:numPr>
          <w:ilvl w:val="0"/>
          <w:numId w:val="5"/>
        </w:numPr>
        <w:spacing w:after="0"/>
        <w:rPr>
          <w:sz w:val="24"/>
        </w:rPr>
      </w:pPr>
      <w:r>
        <w:rPr>
          <w:sz w:val="24"/>
        </w:rPr>
        <w:t xml:space="preserve">Loads of fascinating data and charts </w:t>
      </w:r>
    </w:p>
    <w:p w:rsidR="001067A2" w:rsidRDefault="001067A2" w:rsidP="001067A2">
      <w:pPr>
        <w:pStyle w:val="ListParagraph"/>
        <w:numPr>
          <w:ilvl w:val="1"/>
          <w:numId w:val="5"/>
        </w:numPr>
        <w:spacing w:after="0"/>
        <w:rPr>
          <w:sz w:val="24"/>
        </w:rPr>
      </w:pPr>
      <w:r>
        <w:rPr>
          <w:sz w:val="24"/>
        </w:rPr>
        <w:t>Strong reused building materials industry growth:  2005 – 779 to 2018 – 1820 reu</w:t>
      </w:r>
      <w:r w:rsidR="00DE7137">
        <w:rPr>
          <w:sz w:val="24"/>
        </w:rPr>
        <w:t>s</w:t>
      </w:r>
      <w:r>
        <w:rPr>
          <w:sz w:val="24"/>
        </w:rPr>
        <w:t>ed building materials nonprofits &amp; for profits.</w:t>
      </w:r>
    </w:p>
    <w:p w:rsidR="001067A2" w:rsidRDefault="001067A2" w:rsidP="001067A2">
      <w:pPr>
        <w:pStyle w:val="ListParagraph"/>
        <w:numPr>
          <w:ilvl w:val="1"/>
          <w:numId w:val="5"/>
        </w:numPr>
        <w:spacing w:after="0"/>
        <w:rPr>
          <w:sz w:val="24"/>
        </w:rPr>
      </w:pPr>
      <w:r>
        <w:rPr>
          <w:sz w:val="24"/>
        </w:rPr>
        <w:t>Nonprofit sector dominated by Habitat for Humanity ReStores</w:t>
      </w:r>
    </w:p>
    <w:p w:rsidR="001067A2" w:rsidRDefault="004168DB" w:rsidP="001067A2">
      <w:pPr>
        <w:pStyle w:val="ListParagraph"/>
        <w:numPr>
          <w:ilvl w:val="1"/>
          <w:numId w:val="5"/>
        </w:numPr>
        <w:spacing w:after="0"/>
        <w:rPr>
          <w:sz w:val="24"/>
        </w:rPr>
      </w:pPr>
      <w:r>
        <w:rPr>
          <w:sz w:val="24"/>
        </w:rPr>
        <w:t xml:space="preserve">2018:  </w:t>
      </w:r>
      <w:r w:rsidR="001067A2">
        <w:rPr>
          <w:sz w:val="24"/>
        </w:rPr>
        <w:t>~98% of lumber-focus are profit firms</w:t>
      </w:r>
      <w:r>
        <w:rPr>
          <w:sz w:val="24"/>
        </w:rPr>
        <w:t xml:space="preserve"> nationally</w:t>
      </w:r>
      <w:r w:rsidR="00F17B67">
        <w:rPr>
          <w:sz w:val="24"/>
        </w:rPr>
        <w:t xml:space="preserve"> &amp; </w:t>
      </w:r>
      <w:r>
        <w:rPr>
          <w:sz w:val="24"/>
        </w:rPr>
        <w:t>100% in CA</w:t>
      </w:r>
    </w:p>
    <w:p w:rsidR="004168DB" w:rsidRDefault="004168DB" w:rsidP="001067A2">
      <w:pPr>
        <w:pStyle w:val="ListParagraph"/>
        <w:numPr>
          <w:ilvl w:val="1"/>
          <w:numId w:val="5"/>
        </w:numPr>
        <w:spacing w:after="0"/>
        <w:rPr>
          <w:sz w:val="24"/>
        </w:rPr>
      </w:pPr>
      <w:r>
        <w:rPr>
          <w:sz w:val="24"/>
        </w:rPr>
        <w:t>California 2018 – 152 reused building materials orgs</w:t>
      </w:r>
      <w:r w:rsidR="00DD5DB0">
        <w:rPr>
          <w:sz w:val="24"/>
        </w:rPr>
        <w:t xml:space="preserve"> &amp;</w:t>
      </w:r>
      <w:r>
        <w:rPr>
          <w:sz w:val="24"/>
        </w:rPr>
        <w:t xml:space="preserve"> 36% are lumber-focus</w:t>
      </w:r>
    </w:p>
    <w:p w:rsidR="004168DB" w:rsidRDefault="004168DB" w:rsidP="004168DB">
      <w:pPr>
        <w:pStyle w:val="ListParagraph"/>
        <w:numPr>
          <w:ilvl w:val="0"/>
          <w:numId w:val="5"/>
        </w:numPr>
        <w:spacing w:after="0"/>
        <w:rPr>
          <w:sz w:val="24"/>
        </w:rPr>
      </w:pPr>
      <w:r>
        <w:rPr>
          <w:sz w:val="24"/>
        </w:rPr>
        <w:t>Shared overview of DC Green Building and C&amp;D/reuse policies and incentives</w:t>
      </w:r>
    </w:p>
    <w:p w:rsidR="004168DB" w:rsidRDefault="004168DB" w:rsidP="004168DB">
      <w:pPr>
        <w:pStyle w:val="ListParagraph"/>
        <w:numPr>
          <w:ilvl w:val="0"/>
          <w:numId w:val="5"/>
        </w:numPr>
        <w:spacing w:after="0"/>
        <w:rPr>
          <w:sz w:val="24"/>
        </w:rPr>
      </w:pPr>
      <w:r>
        <w:rPr>
          <w:sz w:val="24"/>
        </w:rPr>
        <w:t>Provided in-depth look at LEED Materials &amp; Resources Credits</w:t>
      </w:r>
      <w:r w:rsidR="00DD5DB0">
        <w:rPr>
          <w:sz w:val="24"/>
        </w:rPr>
        <w:t xml:space="preserve"> (highlights)</w:t>
      </w:r>
    </w:p>
    <w:p w:rsidR="004C605C" w:rsidRDefault="004C605C" w:rsidP="004C605C">
      <w:pPr>
        <w:spacing w:after="0"/>
        <w:rPr>
          <w:sz w:val="24"/>
        </w:rPr>
      </w:pPr>
    </w:p>
    <w:p w:rsidR="004168DB" w:rsidRPr="004C605C" w:rsidRDefault="004168DB" w:rsidP="004C605C">
      <w:pPr>
        <w:spacing w:after="0"/>
        <w:rPr>
          <w:b/>
          <w:sz w:val="24"/>
        </w:rPr>
      </w:pPr>
      <w:r w:rsidRPr="004C605C">
        <w:rPr>
          <w:b/>
          <w:sz w:val="24"/>
        </w:rPr>
        <w:lastRenderedPageBreak/>
        <w:t>Building Life-Cycle Impact Reduction</w:t>
      </w:r>
    </w:p>
    <w:p w:rsidR="004168DB" w:rsidRPr="004168DB" w:rsidRDefault="004168DB" w:rsidP="004168DB">
      <w:pPr>
        <w:pStyle w:val="Default"/>
        <w:ind w:left="720"/>
      </w:pPr>
    </w:p>
    <w:p w:rsidR="004168DB" w:rsidRPr="004168DB" w:rsidRDefault="004168DB" w:rsidP="004168DB">
      <w:pPr>
        <w:pStyle w:val="Default"/>
        <w:ind w:left="720"/>
        <w:rPr>
          <w:color w:val="auto"/>
          <w:szCs w:val="48"/>
        </w:rPr>
      </w:pPr>
      <w:r w:rsidRPr="004168DB">
        <w:rPr>
          <w:b/>
          <w:bCs/>
          <w:color w:val="auto"/>
          <w:szCs w:val="48"/>
        </w:rPr>
        <w:t>Option 1: Historic Building Reuse</w:t>
      </w:r>
      <w:r w:rsidRPr="004168DB">
        <w:rPr>
          <w:color w:val="auto"/>
          <w:szCs w:val="48"/>
        </w:rPr>
        <w:t>; no threshold for compliance (5 pts).</w:t>
      </w:r>
    </w:p>
    <w:p w:rsidR="004168DB" w:rsidRDefault="004168DB" w:rsidP="004168DB">
      <w:pPr>
        <w:pStyle w:val="Default"/>
        <w:ind w:left="720"/>
        <w:rPr>
          <w:color w:val="auto"/>
          <w:szCs w:val="48"/>
        </w:rPr>
      </w:pPr>
      <w:r w:rsidRPr="004168DB">
        <w:rPr>
          <w:b/>
          <w:bCs/>
          <w:color w:val="auto"/>
          <w:szCs w:val="48"/>
        </w:rPr>
        <w:t>Option 2: Renovation of Abandoned or Blighted Building</w:t>
      </w:r>
      <w:r w:rsidRPr="004168DB">
        <w:rPr>
          <w:color w:val="auto"/>
          <w:szCs w:val="48"/>
        </w:rPr>
        <w:t xml:space="preserve">; reuse at least 50% of surface area, and if more than 25% of building is to-be-demolished, project is ineligible for this option, must use </w:t>
      </w:r>
      <w:r w:rsidRPr="004168DB">
        <w:rPr>
          <w:b/>
          <w:bCs/>
          <w:color w:val="auto"/>
          <w:szCs w:val="48"/>
        </w:rPr>
        <w:t xml:space="preserve">Option #3 </w:t>
      </w:r>
      <w:r w:rsidRPr="004168DB">
        <w:rPr>
          <w:color w:val="auto"/>
          <w:szCs w:val="48"/>
        </w:rPr>
        <w:t>(5 pts).</w:t>
      </w:r>
    </w:p>
    <w:p w:rsidR="00060A4B" w:rsidRDefault="004168DB" w:rsidP="00060A4B">
      <w:pPr>
        <w:pStyle w:val="Default"/>
        <w:ind w:left="720"/>
        <w:rPr>
          <w:color w:val="auto"/>
          <w:szCs w:val="48"/>
        </w:rPr>
      </w:pPr>
      <w:r w:rsidRPr="004168DB">
        <w:rPr>
          <w:b/>
          <w:bCs/>
          <w:color w:val="auto"/>
          <w:szCs w:val="48"/>
        </w:rPr>
        <w:t>Option 3: Building and Material Reuse</w:t>
      </w:r>
      <w:r w:rsidRPr="004168DB">
        <w:rPr>
          <w:color w:val="auto"/>
          <w:szCs w:val="48"/>
        </w:rPr>
        <w:t>; reuse or salvage building materials from on or off-site.</w:t>
      </w:r>
    </w:p>
    <w:p w:rsidR="00060A4B" w:rsidRDefault="004168DB" w:rsidP="00060A4B">
      <w:pPr>
        <w:pStyle w:val="Default"/>
        <w:ind w:left="720"/>
        <w:rPr>
          <w:color w:val="auto"/>
          <w:szCs w:val="48"/>
        </w:rPr>
      </w:pPr>
      <w:r w:rsidRPr="004168DB">
        <w:rPr>
          <w:b/>
          <w:bCs/>
          <w:color w:val="auto"/>
          <w:szCs w:val="48"/>
        </w:rPr>
        <w:t xml:space="preserve">Path 1: </w:t>
      </w:r>
      <w:r w:rsidRPr="004168DB">
        <w:rPr>
          <w:color w:val="auto"/>
          <w:szCs w:val="48"/>
        </w:rPr>
        <w:t xml:space="preserve">Combination of </w:t>
      </w:r>
      <w:r w:rsidRPr="004168DB">
        <w:rPr>
          <w:b/>
          <w:bCs/>
          <w:color w:val="auto"/>
          <w:szCs w:val="48"/>
        </w:rPr>
        <w:t xml:space="preserve">reuse or salvage structural and non-structural elements </w:t>
      </w:r>
      <w:r w:rsidRPr="004168DB">
        <w:rPr>
          <w:color w:val="auto"/>
          <w:szCs w:val="48"/>
        </w:rPr>
        <w:t xml:space="preserve">from </w:t>
      </w:r>
      <w:r w:rsidRPr="004168DB">
        <w:rPr>
          <w:b/>
          <w:bCs/>
          <w:color w:val="auto"/>
          <w:szCs w:val="48"/>
        </w:rPr>
        <w:t>on or off-site</w:t>
      </w:r>
      <w:r w:rsidR="00060A4B">
        <w:rPr>
          <w:b/>
          <w:bCs/>
          <w:color w:val="auto"/>
          <w:szCs w:val="48"/>
        </w:rPr>
        <w:t xml:space="preserve"> </w:t>
      </w:r>
      <w:r w:rsidRPr="004168DB">
        <w:rPr>
          <w:color w:val="auto"/>
          <w:szCs w:val="48"/>
        </w:rPr>
        <w:t>(25% -2 pts: 50% -3 pts: 75% -4 pts).</w:t>
      </w:r>
    </w:p>
    <w:p w:rsidR="004168DB" w:rsidRDefault="004168DB" w:rsidP="00060A4B">
      <w:pPr>
        <w:pStyle w:val="Default"/>
        <w:ind w:left="720"/>
        <w:rPr>
          <w:color w:val="auto"/>
          <w:szCs w:val="48"/>
        </w:rPr>
      </w:pPr>
      <w:r w:rsidRPr="004168DB">
        <w:rPr>
          <w:color w:val="auto"/>
          <w:szCs w:val="48"/>
        </w:rPr>
        <w:t xml:space="preserve">Path 2 a/b: a. Maintain only structure and envelope of walls, floors and roofs (25% -1 </w:t>
      </w:r>
      <w:proofErr w:type="spellStart"/>
      <w:r w:rsidRPr="004168DB">
        <w:rPr>
          <w:color w:val="auto"/>
          <w:szCs w:val="48"/>
        </w:rPr>
        <w:t>pt</w:t>
      </w:r>
      <w:proofErr w:type="spellEnd"/>
      <w:r w:rsidRPr="004168DB">
        <w:rPr>
          <w:color w:val="auto"/>
          <w:szCs w:val="48"/>
        </w:rPr>
        <w:t xml:space="preserve">: 50% -2 pts: 75% -3 pts); b. Maintain interior non-structural elements at least 33% by area of completed building, including additions (1 </w:t>
      </w:r>
      <w:proofErr w:type="spellStart"/>
      <w:r w:rsidRPr="004168DB">
        <w:rPr>
          <w:color w:val="auto"/>
          <w:szCs w:val="48"/>
        </w:rPr>
        <w:t>pt</w:t>
      </w:r>
      <w:proofErr w:type="spellEnd"/>
      <w:r w:rsidRPr="004168DB">
        <w:rPr>
          <w:color w:val="auto"/>
          <w:szCs w:val="48"/>
        </w:rPr>
        <w:t>).</w:t>
      </w:r>
    </w:p>
    <w:p w:rsidR="00DD5DB0" w:rsidRPr="00DD5DB0" w:rsidRDefault="00DD5DB0" w:rsidP="00DD5DB0">
      <w:pPr>
        <w:pStyle w:val="Default"/>
        <w:ind w:firstLine="720"/>
        <w:rPr>
          <w:b/>
          <w:color w:val="auto"/>
          <w:szCs w:val="48"/>
        </w:rPr>
      </w:pPr>
      <w:r>
        <w:rPr>
          <w:b/>
          <w:color w:val="auto"/>
          <w:szCs w:val="48"/>
        </w:rPr>
        <w:t>Option 4. Whole-Building Lifecycle Impact Reduction</w:t>
      </w:r>
    </w:p>
    <w:p w:rsidR="00DD5DB0" w:rsidRPr="00DD5DB0" w:rsidRDefault="00DD5DB0" w:rsidP="00DD5D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D5DB0" w:rsidRDefault="00DD5DB0" w:rsidP="00DD5DB0">
      <w:pPr>
        <w:pStyle w:val="Default"/>
        <w:numPr>
          <w:ilvl w:val="0"/>
          <w:numId w:val="6"/>
        </w:numPr>
        <w:rPr>
          <w:color w:val="auto"/>
          <w:szCs w:val="48"/>
        </w:rPr>
      </w:pPr>
      <w:r w:rsidRPr="00DD5DB0">
        <w:rPr>
          <w:color w:val="auto"/>
          <w:szCs w:val="48"/>
        </w:rPr>
        <w:t>Path 3 -</w:t>
      </w:r>
      <w:r>
        <w:rPr>
          <w:color w:val="auto"/>
          <w:szCs w:val="48"/>
        </w:rPr>
        <w:t xml:space="preserve"> </w:t>
      </w:r>
      <w:r w:rsidRPr="00DD5DB0">
        <w:rPr>
          <w:color w:val="auto"/>
          <w:szCs w:val="48"/>
        </w:rPr>
        <w:t xml:space="preserve">life-cycle assessment of the project’s structure and envelope… a minimum 10% reduction in 3 of the 6 environmental impacts including </w:t>
      </w:r>
      <w:r>
        <w:rPr>
          <w:color w:val="auto"/>
          <w:szCs w:val="48"/>
        </w:rPr>
        <w:t>global warming potential (G</w:t>
      </w:r>
      <w:r w:rsidRPr="00DD5DB0">
        <w:rPr>
          <w:color w:val="auto"/>
          <w:szCs w:val="48"/>
        </w:rPr>
        <w:t>WP</w:t>
      </w:r>
      <w:r>
        <w:rPr>
          <w:color w:val="auto"/>
          <w:szCs w:val="48"/>
        </w:rPr>
        <w:t>)</w:t>
      </w:r>
      <w:r w:rsidRPr="00DD5DB0">
        <w:rPr>
          <w:color w:val="auto"/>
          <w:szCs w:val="48"/>
        </w:rPr>
        <w:t xml:space="preserve"> (3 pts). </w:t>
      </w:r>
    </w:p>
    <w:p w:rsidR="00DD5DB0" w:rsidRPr="00DD5DB0" w:rsidRDefault="00DD5DB0" w:rsidP="00DD5DB0">
      <w:pPr>
        <w:pStyle w:val="Default"/>
        <w:numPr>
          <w:ilvl w:val="0"/>
          <w:numId w:val="6"/>
        </w:numPr>
        <w:rPr>
          <w:color w:val="auto"/>
          <w:szCs w:val="48"/>
        </w:rPr>
      </w:pPr>
      <w:r w:rsidRPr="00DD5DB0">
        <w:rPr>
          <w:color w:val="auto"/>
          <w:szCs w:val="48"/>
        </w:rPr>
        <w:t>Path 4 –</w:t>
      </w:r>
      <w:r>
        <w:rPr>
          <w:color w:val="auto"/>
          <w:szCs w:val="48"/>
        </w:rPr>
        <w:t xml:space="preserve"> </w:t>
      </w:r>
      <w:r w:rsidRPr="00DD5DB0">
        <w:rPr>
          <w:color w:val="auto"/>
          <w:szCs w:val="48"/>
        </w:rPr>
        <w:t>meet Path 3 and incorporate building reuse and/or salvage materials into the structure and envelope for the proposed design. Demonstrate a minimum 20% reduction in GWP and 10% reduction in an additional 2 environmental impact categories (4 pts).</w:t>
      </w:r>
    </w:p>
    <w:p w:rsidR="004168DB" w:rsidRPr="004168DB" w:rsidRDefault="004168DB" w:rsidP="00DD5DB0">
      <w:pPr>
        <w:pStyle w:val="Default"/>
        <w:ind w:left="720"/>
      </w:pPr>
    </w:p>
    <w:p w:rsidR="00DD5DB0" w:rsidRPr="004C605C" w:rsidRDefault="00DD5DB0" w:rsidP="00DD5DB0">
      <w:pPr>
        <w:pStyle w:val="Default"/>
        <w:rPr>
          <w:rFonts w:asciiTheme="minorHAnsi" w:hAnsiTheme="minorHAnsi" w:cstheme="minorBidi"/>
          <w:b/>
          <w:color w:val="auto"/>
          <w:szCs w:val="22"/>
        </w:rPr>
      </w:pPr>
      <w:r w:rsidRPr="004C605C">
        <w:rPr>
          <w:rFonts w:asciiTheme="minorHAnsi" w:hAnsiTheme="minorHAnsi" w:cstheme="minorBidi"/>
          <w:b/>
          <w:color w:val="auto"/>
          <w:szCs w:val="22"/>
        </w:rPr>
        <w:t>LEED Responsible Sourcing of Raw Materials Criteria</w:t>
      </w:r>
    </w:p>
    <w:p w:rsidR="00DD5DB0" w:rsidRDefault="00DD5DB0" w:rsidP="00DD5DB0">
      <w:pPr>
        <w:pStyle w:val="Default"/>
        <w:rPr>
          <w:color w:val="auto"/>
          <w:szCs w:val="48"/>
        </w:rPr>
      </w:pPr>
    </w:p>
    <w:p w:rsidR="00DD5DB0" w:rsidRDefault="00DD5DB0" w:rsidP="00DD5DB0">
      <w:pPr>
        <w:pStyle w:val="Default"/>
        <w:ind w:left="720"/>
        <w:rPr>
          <w:b/>
          <w:color w:val="auto"/>
          <w:szCs w:val="48"/>
        </w:rPr>
      </w:pPr>
      <w:r w:rsidRPr="00DD5DB0">
        <w:rPr>
          <w:color w:val="auto"/>
          <w:szCs w:val="48"/>
        </w:rPr>
        <w:t xml:space="preserve">Materials </w:t>
      </w:r>
      <w:r w:rsidRPr="00DD5DB0">
        <w:rPr>
          <w:b/>
          <w:color w:val="auto"/>
          <w:szCs w:val="48"/>
        </w:rPr>
        <w:t>reuse</w:t>
      </w:r>
      <w:r w:rsidRPr="00DD5DB0">
        <w:rPr>
          <w:color w:val="auto"/>
          <w:szCs w:val="48"/>
        </w:rPr>
        <w:t xml:space="preserve">, including salvaged and refurbished products, </w:t>
      </w:r>
      <w:r w:rsidRPr="00DD5DB0">
        <w:rPr>
          <w:b/>
          <w:color w:val="auto"/>
          <w:szCs w:val="48"/>
        </w:rPr>
        <w:t>valued at 200% of cost for credit.</w:t>
      </w:r>
    </w:p>
    <w:p w:rsidR="002A6A2D" w:rsidRDefault="002A6A2D" w:rsidP="00DD5DB0">
      <w:pPr>
        <w:pStyle w:val="Default"/>
        <w:ind w:left="720"/>
        <w:rPr>
          <w:b/>
          <w:color w:val="auto"/>
          <w:szCs w:val="48"/>
        </w:rPr>
      </w:pPr>
    </w:p>
    <w:p w:rsidR="002A6A2D" w:rsidRPr="004C605C" w:rsidRDefault="002A6A2D" w:rsidP="002A6A2D">
      <w:pPr>
        <w:pStyle w:val="Default"/>
        <w:rPr>
          <w:b/>
          <w:color w:val="auto"/>
          <w:szCs w:val="48"/>
        </w:rPr>
      </w:pPr>
      <w:r w:rsidRPr="004C605C">
        <w:rPr>
          <w:b/>
          <w:color w:val="auto"/>
          <w:szCs w:val="48"/>
        </w:rPr>
        <w:t>Material Reuse – Value Calculation</w:t>
      </w:r>
    </w:p>
    <w:p w:rsidR="002A6A2D" w:rsidRPr="002A6A2D" w:rsidRDefault="002A6A2D" w:rsidP="002A6A2D">
      <w:pPr>
        <w:pStyle w:val="Default"/>
        <w:spacing w:after="83"/>
        <w:ind w:left="720"/>
        <w:rPr>
          <w:color w:val="auto"/>
          <w:szCs w:val="56"/>
        </w:rPr>
      </w:pPr>
      <w:r w:rsidRPr="002A6A2D">
        <w:rPr>
          <w:rFonts w:ascii="Arial" w:hAnsi="Arial" w:cs="Arial"/>
          <w:color w:val="auto"/>
          <w:szCs w:val="56"/>
        </w:rPr>
        <w:t>•</w:t>
      </w:r>
      <w:r>
        <w:rPr>
          <w:rFonts w:ascii="Arial" w:hAnsi="Arial" w:cs="Arial"/>
          <w:color w:val="auto"/>
          <w:szCs w:val="56"/>
        </w:rPr>
        <w:t xml:space="preserve"> </w:t>
      </w:r>
      <w:r w:rsidRPr="002A6A2D">
        <w:rPr>
          <w:bCs/>
          <w:color w:val="auto"/>
          <w:szCs w:val="56"/>
        </w:rPr>
        <w:t>Cost paid or replacement value whichever is higher.</w:t>
      </w:r>
    </w:p>
    <w:p w:rsidR="002A6A2D" w:rsidRPr="002A6A2D" w:rsidRDefault="002A6A2D" w:rsidP="002A6A2D">
      <w:pPr>
        <w:pStyle w:val="Default"/>
        <w:spacing w:after="83"/>
        <w:ind w:left="720"/>
        <w:rPr>
          <w:color w:val="auto"/>
          <w:szCs w:val="56"/>
        </w:rPr>
      </w:pPr>
      <w:r w:rsidRPr="002A6A2D">
        <w:rPr>
          <w:rFonts w:ascii="Arial" w:hAnsi="Arial" w:cs="Arial"/>
          <w:color w:val="auto"/>
          <w:szCs w:val="56"/>
        </w:rPr>
        <w:t xml:space="preserve">• </w:t>
      </w:r>
      <w:r w:rsidRPr="002A6A2D">
        <w:rPr>
          <w:bCs/>
          <w:i/>
          <w:iCs/>
          <w:color w:val="auto"/>
          <w:szCs w:val="56"/>
        </w:rPr>
        <w:t>If actual cost below equivalent new item cost, use higher value.</w:t>
      </w:r>
    </w:p>
    <w:p w:rsidR="002A6A2D" w:rsidRPr="002A6A2D" w:rsidRDefault="002A6A2D" w:rsidP="002A6A2D">
      <w:pPr>
        <w:pStyle w:val="Default"/>
        <w:spacing w:after="83"/>
        <w:ind w:left="720"/>
        <w:rPr>
          <w:color w:val="auto"/>
          <w:szCs w:val="56"/>
        </w:rPr>
      </w:pPr>
      <w:r w:rsidRPr="002A6A2D">
        <w:rPr>
          <w:rFonts w:ascii="Arial" w:hAnsi="Arial" w:cs="Arial"/>
          <w:color w:val="auto"/>
          <w:szCs w:val="56"/>
        </w:rPr>
        <w:t xml:space="preserve">• </w:t>
      </w:r>
      <w:r w:rsidRPr="002A6A2D">
        <w:rPr>
          <w:color w:val="auto"/>
          <w:szCs w:val="56"/>
        </w:rPr>
        <w:t>Source location distance is 0 for reuse of materials from project site.</w:t>
      </w:r>
    </w:p>
    <w:p w:rsidR="002A6A2D" w:rsidRPr="002A6A2D" w:rsidRDefault="002A6A2D" w:rsidP="002A6A2D">
      <w:pPr>
        <w:pStyle w:val="Default"/>
        <w:spacing w:after="83"/>
        <w:ind w:left="720"/>
        <w:rPr>
          <w:color w:val="auto"/>
          <w:szCs w:val="56"/>
        </w:rPr>
      </w:pPr>
      <w:r w:rsidRPr="002A6A2D">
        <w:rPr>
          <w:rFonts w:ascii="Arial" w:hAnsi="Arial" w:cs="Arial"/>
          <w:color w:val="auto"/>
          <w:szCs w:val="56"/>
        </w:rPr>
        <w:t xml:space="preserve">• </w:t>
      </w:r>
      <w:r w:rsidRPr="002A6A2D">
        <w:rPr>
          <w:color w:val="auto"/>
          <w:szCs w:val="56"/>
        </w:rPr>
        <w:t>May use salvage from same Owner from another site.</w:t>
      </w:r>
    </w:p>
    <w:p w:rsidR="002A6A2D" w:rsidRPr="002A6A2D" w:rsidRDefault="002A6A2D" w:rsidP="002A6A2D">
      <w:pPr>
        <w:pStyle w:val="Default"/>
        <w:spacing w:after="83"/>
        <w:ind w:left="720"/>
        <w:rPr>
          <w:color w:val="auto"/>
          <w:szCs w:val="56"/>
        </w:rPr>
      </w:pPr>
      <w:r w:rsidRPr="002A6A2D">
        <w:rPr>
          <w:rFonts w:ascii="Arial" w:hAnsi="Arial" w:cs="Arial"/>
          <w:color w:val="auto"/>
          <w:szCs w:val="56"/>
        </w:rPr>
        <w:t xml:space="preserve">• </w:t>
      </w:r>
      <w:r w:rsidRPr="002A6A2D">
        <w:rPr>
          <w:color w:val="auto"/>
          <w:szCs w:val="56"/>
        </w:rPr>
        <w:t>Furniture from same Owner and another site, must have been purchased at least 2-years prior to “reuse”.</w:t>
      </w:r>
    </w:p>
    <w:p w:rsidR="002A6A2D" w:rsidRDefault="002A6A2D" w:rsidP="002A6A2D">
      <w:pPr>
        <w:pStyle w:val="Default"/>
        <w:ind w:left="720"/>
        <w:rPr>
          <w:color w:val="auto"/>
          <w:szCs w:val="56"/>
        </w:rPr>
      </w:pPr>
      <w:r w:rsidRPr="002A6A2D">
        <w:rPr>
          <w:rFonts w:ascii="Arial" w:hAnsi="Arial" w:cs="Arial"/>
          <w:color w:val="auto"/>
          <w:szCs w:val="56"/>
        </w:rPr>
        <w:t xml:space="preserve">• </w:t>
      </w:r>
      <w:r w:rsidRPr="002A6A2D">
        <w:rPr>
          <w:color w:val="auto"/>
          <w:szCs w:val="56"/>
        </w:rPr>
        <w:t>Salvage directly from other sites or third-party reuse store, source location is last location before reuse, either another site or the reuse store.</w:t>
      </w:r>
    </w:p>
    <w:p w:rsidR="002A6A2D" w:rsidRDefault="002A6A2D" w:rsidP="002A6A2D">
      <w:pPr>
        <w:pStyle w:val="Default"/>
        <w:rPr>
          <w:color w:val="auto"/>
          <w:szCs w:val="56"/>
        </w:rPr>
      </w:pPr>
    </w:p>
    <w:p w:rsidR="002A6A2D" w:rsidRPr="004C605C" w:rsidRDefault="002A6A2D" w:rsidP="002A6A2D">
      <w:pPr>
        <w:pStyle w:val="Default"/>
        <w:rPr>
          <w:b/>
          <w:color w:val="auto"/>
          <w:szCs w:val="56"/>
        </w:rPr>
      </w:pPr>
      <w:r w:rsidRPr="004C605C">
        <w:rPr>
          <w:b/>
          <w:color w:val="auto"/>
          <w:szCs w:val="56"/>
        </w:rPr>
        <w:t>Indoor Environmental Quality – Reuse</w:t>
      </w:r>
    </w:p>
    <w:p w:rsidR="002A6A2D" w:rsidRDefault="002A6A2D" w:rsidP="002A6A2D">
      <w:pPr>
        <w:pStyle w:val="Default"/>
        <w:rPr>
          <w:color w:val="auto"/>
          <w:szCs w:val="56"/>
        </w:rPr>
      </w:pPr>
      <w:r>
        <w:rPr>
          <w:color w:val="auto"/>
          <w:szCs w:val="56"/>
        </w:rPr>
        <w:tab/>
        <w:t>Low emitting material (1-3 pts based on number of products)</w:t>
      </w:r>
    </w:p>
    <w:p w:rsidR="002A6A2D" w:rsidRDefault="002A6A2D" w:rsidP="002A6A2D">
      <w:pPr>
        <w:pStyle w:val="Default"/>
        <w:ind w:left="720"/>
        <w:rPr>
          <w:color w:val="auto"/>
          <w:szCs w:val="56"/>
        </w:rPr>
      </w:pPr>
      <w:r w:rsidRPr="002A6A2D">
        <w:rPr>
          <w:b/>
          <w:color w:val="auto"/>
          <w:szCs w:val="56"/>
        </w:rPr>
        <w:t>Flooring and Ceilings</w:t>
      </w:r>
      <w:r>
        <w:rPr>
          <w:color w:val="auto"/>
          <w:szCs w:val="56"/>
        </w:rPr>
        <w:t xml:space="preserve">, </w:t>
      </w:r>
      <w:r w:rsidRPr="002A6A2D">
        <w:rPr>
          <w:b/>
          <w:color w:val="auto"/>
          <w:szCs w:val="56"/>
        </w:rPr>
        <w:t>Wall Panels and Composite Wood</w:t>
      </w:r>
      <w:r>
        <w:rPr>
          <w:color w:val="auto"/>
          <w:szCs w:val="56"/>
        </w:rPr>
        <w:t xml:space="preserve">, and </w:t>
      </w:r>
      <w:r w:rsidRPr="002A6A2D">
        <w:rPr>
          <w:b/>
          <w:color w:val="auto"/>
          <w:szCs w:val="56"/>
        </w:rPr>
        <w:t>Furniture</w:t>
      </w:r>
      <w:r>
        <w:rPr>
          <w:color w:val="auto"/>
          <w:szCs w:val="56"/>
        </w:rPr>
        <w:t xml:space="preserve"> includes “salvaged and reused materials criteria”</w:t>
      </w:r>
    </w:p>
    <w:p w:rsidR="002A6A2D" w:rsidRDefault="002A6A2D" w:rsidP="002A6A2D">
      <w:pPr>
        <w:pStyle w:val="Default"/>
        <w:ind w:left="720"/>
        <w:rPr>
          <w:b/>
          <w:color w:val="auto"/>
          <w:szCs w:val="56"/>
        </w:rPr>
      </w:pPr>
      <w:r>
        <w:rPr>
          <w:b/>
          <w:color w:val="auto"/>
          <w:szCs w:val="56"/>
        </w:rPr>
        <w:lastRenderedPageBreak/>
        <w:t>Construction &amp; Demolition Waste Management</w:t>
      </w:r>
    </w:p>
    <w:p w:rsidR="002A6A2D" w:rsidRPr="002A6A2D" w:rsidRDefault="002A6A2D" w:rsidP="002A6A2D">
      <w:pPr>
        <w:pStyle w:val="Default"/>
        <w:ind w:firstLine="720"/>
        <w:rPr>
          <w:color w:val="auto"/>
          <w:szCs w:val="56"/>
        </w:rPr>
      </w:pPr>
      <w:r w:rsidRPr="002A6A2D">
        <w:rPr>
          <w:bCs/>
          <w:color w:val="auto"/>
          <w:szCs w:val="56"/>
        </w:rPr>
        <w:t>Option 2: Reduction of total waste material (2 pts)</w:t>
      </w:r>
    </w:p>
    <w:p w:rsidR="002A6A2D" w:rsidRDefault="002A6A2D" w:rsidP="002A6A2D">
      <w:pPr>
        <w:pStyle w:val="Default"/>
        <w:ind w:left="720"/>
        <w:rPr>
          <w:color w:val="auto"/>
          <w:szCs w:val="56"/>
        </w:rPr>
      </w:pPr>
      <w:r w:rsidRPr="002A6A2D">
        <w:rPr>
          <w:color w:val="auto"/>
          <w:szCs w:val="56"/>
        </w:rPr>
        <w:t xml:space="preserve">Do not generate more than 7.5 lbs/SF of new construction waste, and for renovation and demolition waste, salvage or recycle at least 75%, not including </w:t>
      </w:r>
      <w:r>
        <w:rPr>
          <w:color w:val="auto"/>
          <w:szCs w:val="56"/>
        </w:rPr>
        <w:t>Alternative Daily Cover (</w:t>
      </w:r>
      <w:r w:rsidRPr="002A6A2D">
        <w:rPr>
          <w:color w:val="auto"/>
          <w:szCs w:val="56"/>
        </w:rPr>
        <w:t>ADC</w:t>
      </w:r>
      <w:r>
        <w:rPr>
          <w:color w:val="auto"/>
          <w:szCs w:val="56"/>
        </w:rPr>
        <w:t>)</w:t>
      </w:r>
      <w:r w:rsidRPr="002A6A2D">
        <w:rPr>
          <w:color w:val="auto"/>
          <w:szCs w:val="56"/>
        </w:rPr>
        <w:t xml:space="preserve"> (required).</w:t>
      </w:r>
    </w:p>
    <w:p w:rsidR="002A6A2D" w:rsidRDefault="002A6A2D" w:rsidP="002A6A2D">
      <w:pPr>
        <w:pStyle w:val="Default"/>
        <w:ind w:left="720"/>
        <w:rPr>
          <w:color w:val="auto"/>
          <w:szCs w:val="56"/>
        </w:rPr>
      </w:pPr>
    </w:p>
    <w:p w:rsidR="002A6A2D" w:rsidRPr="004C605C" w:rsidRDefault="002A6A2D" w:rsidP="002A6A2D">
      <w:pPr>
        <w:pStyle w:val="Default"/>
        <w:ind w:left="720"/>
        <w:rPr>
          <w:b/>
          <w:color w:val="auto"/>
          <w:szCs w:val="56"/>
        </w:rPr>
      </w:pPr>
      <w:r w:rsidRPr="004C605C">
        <w:rPr>
          <w:b/>
          <w:color w:val="auto"/>
          <w:szCs w:val="56"/>
        </w:rPr>
        <w:t>LEED Commercial Interiors</w:t>
      </w:r>
    </w:p>
    <w:p w:rsidR="002A6A2D" w:rsidRDefault="002A6A2D" w:rsidP="002A6A2D">
      <w:pPr>
        <w:pStyle w:val="Default"/>
        <w:ind w:left="720"/>
        <w:rPr>
          <w:color w:val="auto"/>
          <w:szCs w:val="56"/>
        </w:rPr>
      </w:pPr>
      <w:r>
        <w:rPr>
          <w:color w:val="auto"/>
          <w:szCs w:val="56"/>
        </w:rPr>
        <w:tab/>
        <w:t xml:space="preserve">122 projects analyzed – total $4.6 million reuse value = </w:t>
      </w:r>
      <w:r w:rsidR="004E5057">
        <w:rPr>
          <w:color w:val="auto"/>
          <w:szCs w:val="56"/>
        </w:rPr>
        <w:t>~$37,000/project</w:t>
      </w:r>
    </w:p>
    <w:p w:rsidR="004E5057" w:rsidRDefault="004E5057" w:rsidP="002A6A2D">
      <w:pPr>
        <w:pStyle w:val="Default"/>
        <w:ind w:left="720"/>
        <w:rPr>
          <w:color w:val="auto"/>
          <w:szCs w:val="56"/>
        </w:rPr>
      </w:pPr>
      <w:r>
        <w:rPr>
          <w:color w:val="auto"/>
          <w:szCs w:val="56"/>
        </w:rPr>
        <w:tab/>
        <w:t>Top Areas: #1 – Wood 33%; #2 Finishes 26%; #3 Openings 15%</w:t>
      </w:r>
    </w:p>
    <w:p w:rsidR="004E5057" w:rsidRDefault="004E5057" w:rsidP="002A6A2D">
      <w:pPr>
        <w:pStyle w:val="Default"/>
        <w:ind w:left="720"/>
        <w:rPr>
          <w:color w:val="auto"/>
          <w:szCs w:val="56"/>
        </w:rPr>
      </w:pPr>
    </w:p>
    <w:p w:rsidR="004E5057" w:rsidRPr="004C605C" w:rsidRDefault="004E5057" w:rsidP="002A6A2D">
      <w:pPr>
        <w:pStyle w:val="Default"/>
        <w:ind w:left="720"/>
        <w:rPr>
          <w:b/>
          <w:color w:val="auto"/>
          <w:szCs w:val="56"/>
        </w:rPr>
      </w:pPr>
      <w:r w:rsidRPr="004C605C">
        <w:rPr>
          <w:b/>
          <w:color w:val="auto"/>
          <w:szCs w:val="56"/>
        </w:rPr>
        <w:t>Resources</w:t>
      </w:r>
    </w:p>
    <w:p w:rsidR="004E5057" w:rsidRDefault="004E5057" w:rsidP="004E5057">
      <w:pPr>
        <w:pStyle w:val="Default"/>
        <w:rPr>
          <w:color w:val="auto"/>
          <w:szCs w:val="56"/>
        </w:rPr>
      </w:pPr>
    </w:p>
    <w:p w:rsidR="004E5057" w:rsidRDefault="004E5057" w:rsidP="004E5057">
      <w:pPr>
        <w:pStyle w:val="Default"/>
        <w:numPr>
          <w:ilvl w:val="0"/>
          <w:numId w:val="8"/>
        </w:numPr>
        <w:rPr>
          <w:color w:val="auto"/>
          <w:szCs w:val="56"/>
        </w:rPr>
      </w:pPr>
      <w:r>
        <w:rPr>
          <w:color w:val="auto"/>
          <w:szCs w:val="56"/>
        </w:rPr>
        <w:t xml:space="preserve">EPA/AIA/BMRA Lifecycle Building Challenge </w:t>
      </w:r>
      <w:hyperlink r:id="rId9" w:history="1">
        <w:r w:rsidRPr="00CD3D4B">
          <w:rPr>
            <w:rStyle w:val="Hyperlink"/>
            <w:szCs w:val="56"/>
          </w:rPr>
          <w:t>http://www.lifecyclebuilding.org</w:t>
        </w:r>
      </w:hyperlink>
    </w:p>
    <w:p w:rsidR="004C605C" w:rsidRPr="004C605C" w:rsidRDefault="004E5057" w:rsidP="004C605C">
      <w:pPr>
        <w:pStyle w:val="Default"/>
        <w:numPr>
          <w:ilvl w:val="0"/>
          <w:numId w:val="8"/>
        </w:numPr>
        <w:rPr>
          <w:color w:val="auto"/>
          <w:szCs w:val="56"/>
        </w:rPr>
      </w:pPr>
      <w:r>
        <w:rPr>
          <w:color w:val="auto"/>
          <w:szCs w:val="56"/>
        </w:rPr>
        <w:t>Public Architecture, Design for Reuse Primer (USGBC-funded)</w:t>
      </w:r>
      <w:r>
        <w:rPr>
          <w:color w:val="auto"/>
          <w:szCs w:val="56"/>
        </w:rPr>
        <w:br/>
      </w:r>
      <w:hyperlink r:id="rId10" w:history="1">
        <w:r w:rsidR="004C605C" w:rsidRPr="00CD3D4B">
          <w:rPr>
            <w:rStyle w:val="Hyperlink"/>
            <w:szCs w:val="56"/>
          </w:rPr>
          <w:t>https://issuu.com/publicarchitecture/docs/design_for_reuse_primer_issuu</w:t>
        </w:r>
      </w:hyperlink>
    </w:p>
    <w:p w:rsidR="004E5057" w:rsidRDefault="004E5057" w:rsidP="004E5057">
      <w:pPr>
        <w:pStyle w:val="Default"/>
        <w:numPr>
          <w:ilvl w:val="0"/>
          <w:numId w:val="8"/>
        </w:numPr>
        <w:rPr>
          <w:color w:val="auto"/>
          <w:szCs w:val="56"/>
        </w:rPr>
      </w:pPr>
      <w:r>
        <w:rPr>
          <w:color w:val="auto"/>
          <w:szCs w:val="56"/>
        </w:rPr>
        <w:t>Deconstruction Project</w:t>
      </w:r>
      <w:r w:rsidR="004C605C">
        <w:rPr>
          <w:color w:val="auto"/>
          <w:szCs w:val="56"/>
        </w:rPr>
        <w:t xml:space="preserve"> </w:t>
      </w:r>
      <w:hyperlink r:id="rId11" w:history="1">
        <w:r w:rsidR="004C605C" w:rsidRPr="00CD3D4B">
          <w:rPr>
            <w:rStyle w:val="Hyperlink"/>
            <w:szCs w:val="56"/>
          </w:rPr>
          <w:t>https://www.deconstructionproject.com</w:t>
        </w:r>
      </w:hyperlink>
    </w:p>
    <w:p w:rsidR="004C605C" w:rsidRDefault="004C605C" w:rsidP="004C605C">
      <w:pPr>
        <w:pStyle w:val="Default"/>
        <w:rPr>
          <w:color w:val="auto"/>
          <w:szCs w:val="56"/>
        </w:rPr>
      </w:pPr>
    </w:p>
    <w:p w:rsidR="004C605C" w:rsidRDefault="004C605C" w:rsidP="004C605C">
      <w:pPr>
        <w:pStyle w:val="Default"/>
        <w:rPr>
          <w:color w:val="auto"/>
          <w:szCs w:val="56"/>
        </w:rPr>
      </w:pPr>
      <w:r w:rsidRPr="004C605C">
        <w:rPr>
          <w:b/>
          <w:color w:val="auto"/>
          <w:szCs w:val="56"/>
        </w:rPr>
        <w:t>Krista Kuehnhackl</w:t>
      </w:r>
      <w:r>
        <w:rPr>
          <w:b/>
          <w:color w:val="auto"/>
          <w:szCs w:val="56"/>
        </w:rPr>
        <w:t xml:space="preserve"> – </w:t>
      </w:r>
      <w:r>
        <w:rPr>
          <w:color w:val="auto"/>
          <w:szCs w:val="56"/>
        </w:rPr>
        <w:t>Deconstruction Trainings</w:t>
      </w:r>
    </w:p>
    <w:p w:rsidR="004C605C" w:rsidRDefault="004C605C" w:rsidP="004C605C">
      <w:pPr>
        <w:pStyle w:val="Default"/>
        <w:rPr>
          <w:color w:val="auto"/>
          <w:szCs w:val="56"/>
        </w:rPr>
      </w:pPr>
    </w:p>
    <w:p w:rsidR="004C605C" w:rsidRDefault="004C605C" w:rsidP="004C605C">
      <w:pPr>
        <w:pStyle w:val="Default"/>
        <w:rPr>
          <w:color w:val="auto"/>
          <w:szCs w:val="56"/>
        </w:rPr>
      </w:pPr>
      <w:r>
        <w:rPr>
          <w:color w:val="auto"/>
          <w:szCs w:val="56"/>
        </w:rPr>
        <w:t xml:space="preserve">Request for Quotes for Deconstruction Training </w:t>
      </w:r>
      <w:r w:rsidR="00A752C0">
        <w:rPr>
          <w:color w:val="auto"/>
          <w:szCs w:val="56"/>
        </w:rPr>
        <w:t xml:space="preserve">contract </w:t>
      </w:r>
      <w:r>
        <w:rPr>
          <w:color w:val="auto"/>
          <w:szCs w:val="56"/>
        </w:rPr>
        <w:t>released on September 2018 and signed by both parties February 2019.</w:t>
      </w:r>
    </w:p>
    <w:p w:rsidR="00433171" w:rsidRDefault="00433171" w:rsidP="004C605C">
      <w:pPr>
        <w:pStyle w:val="Default"/>
        <w:rPr>
          <w:color w:val="auto"/>
          <w:szCs w:val="56"/>
        </w:rPr>
      </w:pPr>
    </w:p>
    <w:p w:rsidR="004C605C" w:rsidRDefault="00433171" w:rsidP="004C605C">
      <w:pPr>
        <w:pStyle w:val="Default"/>
        <w:rPr>
          <w:color w:val="auto"/>
          <w:szCs w:val="56"/>
        </w:rPr>
      </w:pPr>
      <w:r>
        <w:rPr>
          <w:color w:val="auto"/>
          <w:szCs w:val="56"/>
        </w:rPr>
        <w:t>Inspired by Portland’s presentation at first Bay Area Deconstruction Workgroup Meeting and decided to develop deconstruction training program</w:t>
      </w:r>
    </w:p>
    <w:p w:rsidR="00433171" w:rsidRDefault="00433171" w:rsidP="004C605C">
      <w:pPr>
        <w:pStyle w:val="Default"/>
        <w:rPr>
          <w:color w:val="auto"/>
          <w:szCs w:val="56"/>
        </w:rPr>
      </w:pPr>
    </w:p>
    <w:p w:rsidR="00433171" w:rsidRDefault="007B1F69" w:rsidP="00433171">
      <w:pPr>
        <w:autoSpaceDE w:val="0"/>
        <w:autoSpaceDN w:val="0"/>
        <w:adjustRightInd w:val="0"/>
        <w:spacing w:after="252" w:line="240" w:lineRule="auto"/>
        <w:rPr>
          <w:rFonts w:cstheme="minorHAnsi"/>
          <w:color w:val="000000"/>
          <w:sz w:val="24"/>
          <w:szCs w:val="56"/>
        </w:rPr>
      </w:pPr>
      <w:r>
        <w:rPr>
          <w:rFonts w:cstheme="minorHAnsi"/>
          <w:color w:val="000000"/>
          <w:sz w:val="24"/>
          <w:szCs w:val="56"/>
        </w:rPr>
        <w:t xml:space="preserve">Contract awarded and </w:t>
      </w:r>
      <w:r w:rsidR="00FE42EC" w:rsidRPr="00433171">
        <w:rPr>
          <w:rFonts w:cstheme="minorHAnsi"/>
          <w:color w:val="000000"/>
          <w:sz w:val="24"/>
          <w:szCs w:val="56"/>
        </w:rPr>
        <w:t xml:space="preserve">Deconstruction Trainings </w:t>
      </w:r>
      <w:r>
        <w:rPr>
          <w:rFonts w:cstheme="minorHAnsi"/>
          <w:color w:val="000000"/>
          <w:sz w:val="24"/>
          <w:szCs w:val="56"/>
        </w:rPr>
        <w:t>are p</w:t>
      </w:r>
      <w:r w:rsidR="00433171">
        <w:rPr>
          <w:rFonts w:cstheme="minorHAnsi"/>
          <w:color w:val="000000"/>
          <w:sz w:val="24"/>
          <w:szCs w:val="56"/>
        </w:rPr>
        <w:t>lanned</w:t>
      </w:r>
      <w:r>
        <w:rPr>
          <w:rFonts w:cstheme="minorHAnsi"/>
          <w:color w:val="000000"/>
          <w:sz w:val="24"/>
          <w:szCs w:val="56"/>
        </w:rPr>
        <w:t xml:space="preserve"> this s</w:t>
      </w:r>
      <w:bookmarkStart w:id="0" w:name="_GoBack"/>
      <w:bookmarkEnd w:id="0"/>
      <w:r>
        <w:rPr>
          <w:rFonts w:cstheme="minorHAnsi"/>
          <w:color w:val="000000"/>
          <w:sz w:val="24"/>
          <w:szCs w:val="56"/>
        </w:rPr>
        <w:t>ummer</w:t>
      </w:r>
      <w:r w:rsidR="00433171">
        <w:rPr>
          <w:rFonts w:cstheme="minorHAnsi"/>
          <w:color w:val="000000"/>
          <w:sz w:val="24"/>
          <w:szCs w:val="56"/>
        </w:rPr>
        <w:t>:</w:t>
      </w:r>
    </w:p>
    <w:p w:rsidR="00FE42EC" w:rsidRDefault="00FE42EC" w:rsidP="0043317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252" w:line="240" w:lineRule="auto"/>
        <w:rPr>
          <w:rFonts w:cstheme="minorHAnsi"/>
          <w:color w:val="000000"/>
          <w:sz w:val="24"/>
          <w:szCs w:val="56"/>
        </w:rPr>
      </w:pPr>
      <w:r w:rsidRPr="00FE42EC">
        <w:rPr>
          <w:rFonts w:cstheme="minorHAnsi"/>
          <w:color w:val="000000"/>
          <w:sz w:val="24"/>
          <w:szCs w:val="56"/>
        </w:rPr>
        <w:t xml:space="preserve">3 overview trainings – two days (inmates, </w:t>
      </w:r>
      <w:proofErr w:type="gramStart"/>
      <w:r w:rsidRPr="00FE42EC">
        <w:rPr>
          <w:rFonts w:cstheme="minorHAnsi"/>
          <w:color w:val="000000"/>
          <w:sz w:val="24"/>
          <w:szCs w:val="56"/>
        </w:rPr>
        <w:t>general public</w:t>
      </w:r>
      <w:proofErr w:type="gramEnd"/>
      <w:r w:rsidRPr="00FE42EC">
        <w:rPr>
          <w:rFonts w:cstheme="minorHAnsi"/>
          <w:color w:val="000000"/>
          <w:sz w:val="24"/>
          <w:szCs w:val="56"/>
        </w:rPr>
        <w:t>, and construction &amp; demolition professionals)</w:t>
      </w:r>
    </w:p>
    <w:p w:rsidR="00FE42EC" w:rsidRDefault="00FE42EC" w:rsidP="0043317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252" w:line="240" w:lineRule="auto"/>
        <w:rPr>
          <w:rFonts w:cstheme="minorHAnsi"/>
          <w:color w:val="000000"/>
          <w:sz w:val="24"/>
          <w:szCs w:val="56"/>
        </w:rPr>
      </w:pPr>
      <w:r w:rsidRPr="00FE42EC">
        <w:rPr>
          <w:rFonts w:cstheme="minorHAnsi"/>
          <w:color w:val="000000"/>
          <w:sz w:val="24"/>
          <w:szCs w:val="56"/>
        </w:rPr>
        <w:t xml:space="preserve">2 intensive trainings – 12 days (inmates and </w:t>
      </w:r>
      <w:proofErr w:type="gramStart"/>
      <w:r w:rsidRPr="00FE42EC">
        <w:rPr>
          <w:rFonts w:cstheme="minorHAnsi"/>
          <w:color w:val="000000"/>
          <w:sz w:val="24"/>
          <w:szCs w:val="56"/>
        </w:rPr>
        <w:t>general public</w:t>
      </w:r>
      <w:proofErr w:type="gramEnd"/>
      <w:r w:rsidRPr="00FE42EC">
        <w:rPr>
          <w:rFonts w:cstheme="minorHAnsi"/>
          <w:color w:val="000000"/>
          <w:sz w:val="24"/>
          <w:szCs w:val="56"/>
        </w:rPr>
        <w:t>)</w:t>
      </w:r>
    </w:p>
    <w:p w:rsidR="00FE42EC" w:rsidRDefault="00FE42EC" w:rsidP="0043317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252" w:line="240" w:lineRule="auto"/>
        <w:rPr>
          <w:rFonts w:cstheme="minorHAnsi"/>
          <w:color w:val="000000"/>
          <w:sz w:val="24"/>
          <w:szCs w:val="56"/>
        </w:rPr>
      </w:pPr>
      <w:r>
        <w:rPr>
          <w:rFonts w:cstheme="minorHAnsi"/>
          <w:color w:val="000000"/>
          <w:sz w:val="24"/>
          <w:szCs w:val="56"/>
        </w:rPr>
        <w:t>Optional Crew Chief Training – two days</w:t>
      </w:r>
    </w:p>
    <w:p w:rsidR="00433171" w:rsidRDefault="00FE42EC" w:rsidP="0043317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252" w:line="240" w:lineRule="auto"/>
        <w:rPr>
          <w:rFonts w:cstheme="minorHAnsi"/>
          <w:color w:val="000000"/>
          <w:sz w:val="24"/>
          <w:szCs w:val="56"/>
        </w:rPr>
      </w:pPr>
      <w:r>
        <w:rPr>
          <w:rFonts w:cstheme="minorHAnsi"/>
          <w:color w:val="000000"/>
          <w:sz w:val="24"/>
          <w:szCs w:val="56"/>
        </w:rPr>
        <w:t xml:space="preserve">Trainings will use 2 single family homes </w:t>
      </w:r>
      <w:r w:rsidR="00433171">
        <w:rPr>
          <w:rFonts w:cstheme="minorHAnsi"/>
          <w:color w:val="000000"/>
          <w:sz w:val="24"/>
          <w:szCs w:val="56"/>
        </w:rPr>
        <w:t>under 1,600 square feet</w:t>
      </w:r>
    </w:p>
    <w:p w:rsidR="00433171" w:rsidRPr="00433171" w:rsidRDefault="00433171" w:rsidP="0043317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252" w:line="240" w:lineRule="auto"/>
        <w:rPr>
          <w:rFonts w:cstheme="minorHAnsi"/>
          <w:color w:val="000000"/>
          <w:sz w:val="24"/>
          <w:szCs w:val="56"/>
        </w:rPr>
      </w:pPr>
      <w:r w:rsidRPr="00433171">
        <w:rPr>
          <w:rFonts w:cstheme="minorHAnsi"/>
          <w:color w:val="000000"/>
          <w:sz w:val="24"/>
          <w:szCs w:val="56"/>
        </w:rPr>
        <w:t>12 Day Course Outline</w:t>
      </w:r>
      <w:r w:rsidRPr="00433171">
        <w:rPr>
          <w:rFonts w:ascii="Helvetica" w:hAnsi="Helvetica"/>
          <w:color w:val="6F7287"/>
          <w:spacing w:val="8"/>
        </w:rPr>
        <w:br/>
      </w:r>
      <w:r w:rsidRPr="00433171">
        <w:rPr>
          <w:rFonts w:cstheme="minorHAnsi"/>
          <w:b/>
          <w:bCs/>
          <w:color w:val="000000"/>
          <w:sz w:val="24"/>
          <w:szCs w:val="56"/>
        </w:rPr>
        <w:t xml:space="preserve">Day 1 - </w:t>
      </w:r>
      <w:r w:rsidRPr="00433171">
        <w:rPr>
          <w:rFonts w:cstheme="minorHAnsi"/>
          <w:color w:val="000000"/>
          <w:sz w:val="24"/>
          <w:szCs w:val="56"/>
        </w:rPr>
        <w:t>Classroom presentation on tools, safety, fixtures, and a quiz</w:t>
      </w:r>
      <w:r w:rsidRPr="00433171">
        <w:rPr>
          <w:rFonts w:cstheme="minorHAnsi"/>
          <w:color w:val="000000"/>
          <w:sz w:val="24"/>
          <w:szCs w:val="56"/>
        </w:rPr>
        <w:br/>
      </w:r>
      <w:r w:rsidRPr="00433171">
        <w:rPr>
          <w:rFonts w:cstheme="minorHAnsi"/>
          <w:b/>
          <w:bCs/>
          <w:color w:val="000000"/>
          <w:sz w:val="24"/>
          <w:szCs w:val="56"/>
        </w:rPr>
        <w:t xml:space="preserve">Day 2 - </w:t>
      </w:r>
      <w:r w:rsidRPr="00433171">
        <w:rPr>
          <w:rFonts w:cstheme="minorHAnsi"/>
          <w:color w:val="000000"/>
          <w:sz w:val="24"/>
          <w:szCs w:val="56"/>
        </w:rPr>
        <w:t>Learn in the field about removing fixtures (sinks, toilets, etc.)</w:t>
      </w:r>
      <w:r w:rsidRPr="00433171">
        <w:rPr>
          <w:rFonts w:cstheme="minorHAnsi"/>
          <w:color w:val="000000"/>
          <w:sz w:val="24"/>
          <w:szCs w:val="56"/>
        </w:rPr>
        <w:br/>
      </w:r>
      <w:r w:rsidRPr="00433171">
        <w:rPr>
          <w:rFonts w:cstheme="minorHAnsi"/>
          <w:b/>
          <w:bCs/>
          <w:color w:val="000000"/>
          <w:sz w:val="24"/>
          <w:szCs w:val="56"/>
        </w:rPr>
        <w:t xml:space="preserve">Days 3 and 4 - </w:t>
      </w:r>
      <w:r w:rsidRPr="00433171">
        <w:rPr>
          <w:rFonts w:cstheme="minorHAnsi"/>
          <w:color w:val="000000"/>
          <w:sz w:val="24"/>
          <w:szCs w:val="56"/>
        </w:rPr>
        <w:t>Classroom discussion on what was done right and wrong in </w:t>
      </w:r>
      <w:r w:rsidRPr="00433171">
        <w:rPr>
          <w:rFonts w:cstheme="minorHAnsi"/>
          <w:color w:val="000000"/>
          <w:sz w:val="24"/>
          <w:szCs w:val="56"/>
        </w:rPr>
        <w:br/>
        <w:t>the field, learn about removing framing and banding lumber and a quiz</w:t>
      </w:r>
      <w:r w:rsidRPr="00433171">
        <w:rPr>
          <w:rFonts w:cstheme="minorHAnsi"/>
          <w:color w:val="000000"/>
          <w:sz w:val="24"/>
          <w:szCs w:val="56"/>
        </w:rPr>
        <w:br/>
      </w:r>
      <w:r w:rsidRPr="00433171">
        <w:rPr>
          <w:rFonts w:cstheme="minorHAnsi"/>
          <w:b/>
          <w:bCs/>
          <w:color w:val="000000"/>
          <w:sz w:val="24"/>
          <w:szCs w:val="56"/>
        </w:rPr>
        <w:t xml:space="preserve">Days 5 through Day 11 - </w:t>
      </w:r>
      <w:r w:rsidRPr="00433171">
        <w:rPr>
          <w:rFonts w:cstheme="minorHAnsi"/>
          <w:color w:val="000000"/>
          <w:sz w:val="24"/>
          <w:szCs w:val="56"/>
        </w:rPr>
        <w:t>Take the house down</w:t>
      </w:r>
      <w:r w:rsidRPr="00433171">
        <w:rPr>
          <w:rFonts w:cstheme="minorHAnsi"/>
          <w:color w:val="000000"/>
          <w:sz w:val="24"/>
          <w:szCs w:val="56"/>
        </w:rPr>
        <w:br/>
      </w:r>
      <w:r w:rsidRPr="00433171">
        <w:rPr>
          <w:rFonts w:cstheme="minorHAnsi"/>
          <w:b/>
          <w:bCs/>
          <w:color w:val="000000"/>
          <w:sz w:val="24"/>
          <w:szCs w:val="56"/>
        </w:rPr>
        <w:t xml:space="preserve">Day 12 - </w:t>
      </w:r>
      <w:r w:rsidRPr="00433171">
        <w:rPr>
          <w:rFonts w:cstheme="minorHAnsi"/>
          <w:color w:val="000000"/>
          <w:sz w:val="24"/>
          <w:szCs w:val="56"/>
        </w:rPr>
        <w:t>Wrap up in the classroom with a test, graduation and certificates!</w:t>
      </w:r>
    </w:p>
    <w:p w:rsidR="00FE42EC" w:rsidRDefault="00433171" w:rsidP="0043317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252" w:line="240" w:lineRule="auto"/>
        <w:rPr>
          <w:rFonts w:cstheme="minorHAnsi"/>
          <w:color w:val="000000"/>
          <w:sz w:val="24"/>
          <w:szCs w:val="56"/>
        </w:rPr>
      </w:pPr>
      <w:r>
        <w:rPr>
          <w:rFonts w:cstheme="minorHAnsi"/>
          <w:color w:val="000000"/>
          <w:sz w:val="24"/>
          <w:szCs w:val="56"/>
        </w:rPr>
        <w:t xml:space="preserve">See Request for Quotes and Training Flyer under Resources and registration link at </w:t>
      </w:r>
      <w:hyperlink r:id="rId12" w:history="1">
        <w:r w:rsidRPr="00CD3D4B">
          <w:rPr>
            <w:rStyle w:val="Hyperlink"/>
            <w:rFonts w:cstheme="minorHAnsi"/>
            <w:sz w:val="24"/>
            <w:szCs w:val="56"/>
          </w:rPr>
          <w:t>https://freedeconstruction12daycoursemp.eventbrite.com</w:t>
        </w:r>
      </w:hyperlink>
    </w:p>
    <w:p w:rsidR="00DA10BF" w:rsidRDefault="00DA10BF" w:rsidP="00DA10BF">
      <w:pPr>
        <w:autoSpaceDE w:val="0"/>
        <w:autoSpaceDN w:val="0"/>
        <w:adjustRightInd w:val="0"/>
        <w:spacing w:after="252" w:line="240" w:lineRule="auto"/>
        <w:rPr>
          <w:rFonts w:cstheme="minorHAnsi"/>
          <w:color w:val="000000"/>
          <w:sz w:val="24"/>
          <w:szCs w:val="56"/>
        </w:rPr>
      </w:pPr>
      <w:r w:rsidRPr="00DA10BF">
        <w:rPr>
          <w:rFonts w:cstheme="minorHAnsi"/>
          <w:b/>
          <w:color w:val="000000"/>
          <w:sz w:val="24"/>
          <w:szCs w:val="56"/>
        </w:rPr>
        <w:t>Eden Brukman and James Slattery</w:t>
      </w:r>
      <w:r>
        <w:rPr>
          <w:rFonts w:cstheme="minorHAnsi"/>
          <w:b/>
          <w:color w:val="000000"/>
          <w:sz w:val="24"/>
          <w:szCs w:val="56"/>
        </w:rPr>
        <w:t xml:space="preserve"> – </w:t>
      </w:r>
      <w:r>
        <w:rPr>
          <w:rFonts w:cstheme="minorHAnsi"/>
          <w:color w:val="000000"/>
          <w:sz w:val="24"/>
          <w:szCs w:val="56"/>
        </w:rPr>
        <w:t>Discussion on Focusing Workgroup Priorities [I missed most of this session – please edit]</w:t>
      </w:r>
    </w:p>
    <w:p w:rsidR="00DA10BF" w:rsidRDefault="00DA10BF" w:rsidP="00DA10B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52" w:line="240" w:lineRule="auto"/>
        <w:rPr>
          <w:rFonts w:cstheme="minorHAnsi"/>
          <w:color w:val="000000"/>
          <w:sz w:val="24"/>
          <w:szCs w:val="56"/>
        </w:rPr>
      </w:pPr>
      <w:r>
        <w:rPr>
          <w:rFonts w:cstheme="minorHAnsi"/>
          <w:color w:val="000000"/>
          <w:sz w:val="24"/>
          <w:szCs w:val="56"/>
        </w:rPr>
        <w:lastRenderedPageBreak/>
        <w:t>Workgroup has grown and shared many helpful presentations over the past year</w:t>
      </w:r>
    </w:p>
    <w:p w:rsidR="00DA10BF" w:rsidRPr="00DA10BF" w:rsidRDefault="00DA10BF" w:rsidP="00DA10B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52" w:line="240" w:lineRule="auto"/>
        <w:rPr>
          <w:rFonts w:cstheme="minorHAnsi"/>
          <w:color w:val="000000"/>
          <w:sz w:val="24"/>
          <w:szCs w:val="56"/>
        </w:rPr>
      </w:pPr>
      <w:r>
        <w:rPr>
          <w:rFonts w:cstheme="minorHAnsi"/>
          <w:color w:val="000000"/>
          <w:sz w:val="24"/>
          <w:szCs w:val="56"/>
        </w:rPr>
        <w:t xml:space="preserve">As the group matures we are </w:t>
      </w:r>
      <w:r w:rsidR="00E3701F">
        <w:rPr>
          <w:rFonts w:cstheme="minorHAnsi"/>
          <w:color w:val="000000"/>
          <w:sz w:val="24"/>
          <w:szCs w:val="56"/>
        </w:rPr>
        <w:t>i</w:t>
      </w:r>
      <w:r w:rsidRPr="00DA10BF">
        <w:rPr>
          <w:rFonts w:cstheme="minorHAnsi"/>
          <w:color w:val="000000"/>
          <w:sz w:val="24"/>
          <w:szCs w:val="56"/>
        </w:rPr>
        <w:t>nterested in leading efforts to identify stakeholders and prioritize Workgroup opportunities and activities</w:t>
      </w:r>
    </w:p>
    <w:p w:rsidR="00DA10BF" w:rsidRDefault="00DA10BF" w:rsidP="00DA10B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52" w:line="240" w:lineRule="auto"/>
        <w:rPr>
          <w:rFonts w:cstheme="minorHAnsi"/>
          <w:color w:val="000000"/>
          <w:sz w:val="24"/>
          <w:szCs w:val="56"/>
        </w:rPr>
      </w:pPr>
      <w:r>
        <w:rPr>
          <w:rFonts w:cstheme="minorHAnsi"/>
          <w:color w:val="000000"/>
          <w:sz w:val="24"/>
          <w:szCs w:val="56"/>
        </w:rPr>
        <w:t>Shared example of Flow Diagram sharing interactions between various green building organizations (attached)</w:t>
      </w:r>
    </w:p>
    <w:p w:rsidR="00DA10BF" w:rsidRDefault="00DA10BF" w:rsidP="00DA10B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52" w:line="240" w:lineRule="auto"/>
        <w:rPr>
          <w:rFonts w:cstheme="minorHAnsi"/>
          <w:color w:val="000000"/>
          <w:sz w:val="24"/>
          <w:szCs w:val="56"/>
        </w:rPr>
      </w:pPr>
      <w:r>
        <w:rPr>
          <w:rFonts w:cstheme="minorHAnsi"/>
          <w:color w:val="000000"/>
          <w:sz w:val="24"/>
          <w:szCs w:val="56"/>
        </w:rPr>
        <w:t xml:space="preserve">Plan to develop materials with the Workgroup online and </w:t>
      </w:r>
      <w:r w:rsidR="00A62CF3">
        <w:rPr>
          <w:rFonts w:cstheme="minorHAnsi"/>
          <w:color w:val="000000"/>
          <w:sz w:val="24"/>
          <w:szCs w:val="56"/>
        </w:rPr>
        <w:t>share at the next Workgroup meeting.</w:t>
      </w:r>
    </w:p>
    <w:p w:rsidR="00A62CF3" w:rsidRPr="00A62CF3" w:rsidRDefault="00A62CF3" w:rsidP="00A62CF3">
      <w:pPr>
        <w:spacing w:before="100" w:beforeAutospacing="1" w:after="100" w:afterAutospacing="1"/>
        <w:ind w:left="720"/>
        <w:rPr>
          <w:rFonts w:cstheme="minorHAnsi"/>
          <w:color w:val="000000"/>
          <w:sz w:val="24"/>
          <w:szCs w:val="56"/>
        </w:rPr>
      </w:pPr>
      <w:r>
        <w:rPr>
          <w:rFonts w:cstheme="minorHAnsi"/>
          <w:color w:val="000000"/>
          <w:sz w:val="24"/>
          <w:szCs w:val="56"/>
        </w:rPr>
        <w:t>For more information or to a</w:t>
      </w:r>
      <w:r w:rsidR="00247A77">
        <w:rPr>
          <w:rFonts w:cstheme="minorHAnsi"/>
          <w:color w:val="000000"/>
          <w:sz w:val="24"/>
          <w:szCs w:val="56"/>
        </w:rPr>
        <w:t>ccess draft documents</w:t>
      </w:r>
      <w:r>
        <w:rPr>
          <w:rFonts w:cstheme="minorHAnsi"/>
          <w:color w:val="000000"/>
          <w:sz w:val="24"/>
          <w:szCs w:val="56"/>
        </w:rPr>
        <w:t xml:space="preserve">, contact Shoshana Micon at </w:t>
      </w:r>
      <w:hyperlink r:id="rId13" w:tgtFrame="_blank" w:history="1">
        <w:r w:rsidRPr="00A62CF3">
          <w:rPr>
            <w:rFonts w:cstheme="minorHAnsi"/>
            <w:color w:val="000000"/>
            <w:sz w:val="24"/>
            <w:szCs w:val="56"/>
          </w:rPr>
          <w:t>shoshana.micon@sfenvironment.org</w:t>
        </w:r>
      </w:hyperlink>
      <w:r w:rsidRPr="00A62CF3">
        <w:rPr>
          <w:rFonts w:cstheme="minorHAnsi"/>
          <w:color w:val="000000"/>
          <w:sz w:val="24"/>
          <w:szCs w:val="56"/>
        </w:rPr>
        <w:t xml:space="preserve"> </w:t>
      </w:r>
      <w:r>
        <w:rPr>
          <w:rFonts w:cstheme="minorHAnsi"/>
          <w:color w:val="000000"/>
          <w:sz w:val="24"/>
          <w:szCs w:val="56"/>
        </w:rPr>
        <w:t xml:space="preserve">or </w:t>
      </w:r>
      <w:r w:rsidRPr="00A62CF3">
        <w:rPr>
          <w:rFonts w:cstheme="minorHAnsi"/>
          <w:color w:val="000000"/>
          <w:sz w:val="24"/>
          <w:szCs w:val="56"/>
        </w:rPr>
        <w:t>(415) 355-5018</w:t>
      </w:r>
      <w:r>
        <w:rPr>
          <w:rFonts w:cstheme="minorHAnsi"/>
          <w:color w:val="000000"/>
          <w:sz w:val="24"/>
          <w:szCs w:val="56"/>
        </w:rPr>
        <w:t>.</w:t>
      </w:r>
    </w:p>
    <w:p w:rsidR="00A62CF3" w:rsidRDefault="00A62CF3" w:rsidP="00A62CF3">
      <w:pPr>
        <w:pStyle w:val="ListParagraph"/>
        <w:autoSpaceDE w:val="0"/>
        <w:autoSpaceDN w:val="0"/>
        <w:adjustRightInd w:val="0"/>
        <w:spacing w:after="252" w:line="240" w:lineRule="auto"/>
        <w:ind w:left="1440"/>
        <w:rPr>
          <w:rFonts w:cstheme="minorHAnsi"/>
          <w:color w:val="000000"/>
          <w:sz w:val="24"/>
          <w:szCs w:val="56"/>
        </w:rPr>
      </w:pPr>
    </w:p>
    <w:p w:rsidR="00DA10BF" w:rsidRPr="00DA10BF" w:rsidRDefault="00DA10BF" w:rsidP="00DA10BF">
      <w:pPr>
        <w:pStyle w:val="ListParagraph"/>
        <w:autoSpaceDE w:val="0"/>
        <w:autoSpaceDN w:val="0"/>
        <w:adjustRightInd w:val="0"/>
        <w:spacing w:after="252" w:line="240" w:lineRule="auto"/>
        <w:ind w:left="1440"/>
        <w:rPr>
          <w:rFonts w:cstheme="minorHAnsi"/>
          <w:color w:val="000000"/>
          <w:sz w:val="24"/>
          <w:szCs w:val="56"/>
        </w:rPr>
      </w:pPr>
    </w:p>
    <w:p w:rsidR="00DA10BF" w:rsidRPr="00DA10BF" w:rsidRDefault="00DA10BF" w:rsidP="00DA10BF">
      <w:pPr>
        <w:autoSpaceDE w:val="0"/>
        <w:autoSpaceDN w:val="0"/>
        <w:adjustRightInd w:val="0"/>
        <w:spacing w:after="252" w:line="240" w:lineRule="auto"/>
        <w:rPr>
          <w:rFonts w:cstheme="minorHAnsi"/>
          <w:color w:val="000000"/>
          <w:sz w:val="24"/>
          <w:szCs w:val="56"/>
        </w:rPr>
      </w:pPr>
    </w:p>
    <w:p w:rsidR="00433171" w:rsidRPr="00FE42EC" w:rsidRDefault="00433171" w:rsidP="00433171">
      <w:pPr>
        <w:pStyle w:val="ListParagraph"/>
        <w:autoSpaceDE w:val="0"/>
        <w:autoSpaceDN w:val="0"/>
        <w:adjustRightInd w:val="0"/>
        <w:spacing w:after="252" w:line="240" w:lineRule="auto"/>
        <w:ind w:left="1440"/>
        <w:rPr>
          <w:rFonts w:cstheme="minorHAnsi"/>
          <w:color w:val="000000"/>
          <w:sz w:val="24"/>
          <w:szCs w:val="56"/>
        </w:rPr>
      </w:pPr>
    </w:p>
    <w:p w:rsidR="00FE42EC" w:rsidRPr="00FE42EC" w:rsidRDefault="00FE42EC" w:rsidP="00FE42EC">
      <w:pPr>
        <w:autoSpaceDE w:val="0"/>
        <w:autoSpaceDN w:val="0"/>
        <w:adjustRightInd w:val="0"/>
        <w:spacing w:after="252" w:line="240" w:lineRule="auto"/>
        <w:rPr>
          <w:rFonts w:cstheme="minorHAnsi"/>
          <w:color w:val="000000"/>
          <w:sz w:val="24"/>
          <w:szCs w:val="56"/>
        </w:rPr>
      </w:pPr>
    </w:p>
    <w:p w:rsidR="004C605C" w:rsidRPr="004C605C" w:rsidRDefault="004C605C" w:rsidP="004C605C">
      <w:pPr>
        <w:pStyle w:val="Default"/>
        <w:ind w:left="1440"/>
        <w:rPr>
          <w:color w:val="auto"/>
          <w:sz w:val="28"/>
          <w:szCs w:val="56"/>
        </w:rPr>
      </w:pPr>
    </w:p>
    <w:p w:rsidR="004C605C" w:rsidRPr="002A6A2D" w:rsidRDefault="004C605C" w:rsidP="004C605C">
      <w:pPr>
        <w:pStyle w:val="Default"/>
        <w:ind w:left="1080"/>
        <w:rPr>
          <w:color w:val="auto"/>
          <w:szCs w:val="56"/>
        </w:rPr>
      </w:pPr>
    </w:p>
    <w:p w:rsidR="002A6A2D" w:rsidRDefault="002A6A2D" w:rsidP="002A6A2D">
      <w:pPr>
        <w:pStyle w:val="Default"/>
        <w:rPr>
          <w:color w:val="auto"/>
          <w:sz w:val="56"/>
          <w:szCs w:val="56"/>
        </w:rPr>
      </w:pPr>
    </w:p>
    <w:sectPr w:rsidR="002A6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Bold">
    <w:charset w:val="00"/>
    <w:family w:val="swiss"/>
    <w:pitch w:val="variable"/>
    <w:sig w:usb0="E00002FF" w:usb1="4000ACFF" w:usb2="00000001" w:usb3="00000000" w:csb0="0000019F" w:csb1="00000000"/>
  </w:font>
  <w:font w:name="SymbolMT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38EA"/>
    <w:multiLevelType w:val="hybridMultilevel"/>
    <w:tmpl w:val="769235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72263"/>
    <w:multiLevelType w:val="hybridMultilevel"/>
    <w:tmpl w:val="E000ED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3406C"/>
    <w:multiLevelType w:val="hybridMultilevel"/>
    <w:tmpl w:val="400EEA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74ABB"/>
    <w:multiLevelType w:val="hybridMultilevel"/>
    <w:tmpl w:val="43EC3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C5C1C"/>
    <w:multiLevelType w:val="hybridMultilevel"/>
    <w:tmpl w:val="F6C47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74261"/>
    <w:multiLevelType w:val="hybridMultilevel"/>
    <w:tmpl w:val="CC264C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51720E"/>
    <w:multiLevelType w:val="hybridMultilevel"/>
    <w:tmpl w:val="AAE6D58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A0E77"/>
    <w:multiLevelType w:val="hybridMultilevel"/>
    <w:tmpl w:val="3F8082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C1720"/>
    <w:multiLevelType w:val="hybridMultilevel"/>
    <w:tmpl w:val="599C1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A63DA"/>
    <w:multiLevelType w:val="hybridMultilevel"/>
    <w:tmpl w:val="7722F5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F0DEA"/>
    <w:multiLevelType w:val="hybridMultilevel"/>
    <w:tmpl w:val="16BC94A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65"/>
    <w:rsid w:val="00060A4B"/>
    <w:rsid w:val="001067A2"/>
    <w:rsid w:val="00247A77"/>
    <w:rsid w:val="002A6A2D"/>
    <w:rsid w:val="002F61E3"/>
    <w:rsid w:val="0031024D"/>
    <w:rsid w:val="004168DB"/>
    <w:rsid w:val="00433171"/>
    <w:rsid w:val="004C605C"/>
    <w:rsid w:val="004E5057"/>
    <w:rsid w:val="00560247"/>
    <w:rsid w:val="006A0965"/>
    <w:rsid w:val="006F0ACC"/>
    <w:rsid w:val="007B1F69"/>
    <w:rsid w:val="0091779B"/>
    <w:rsid w:val="009A268D"/>
    <w:rsid w:val="00A62CF3"/>
    <w:rsid w:val="00A752C0"/>
    <w:rsid w:val="00C33E3E"/>
    <w:rsid w:val="00C73F2C"/>
    <w:rsid w:val="00DA10BF"/>
    <w:rsid w:val="00DC0820"/>
    <w:rsid w:val="00DD5DB0"/>
    <w:rsid w:val="00DE7137"/>
    <w:rsid w:val="00E3701F"/>
    <w:rsid w:val="00E770A8"/>
    <w:rsid w:val="00EE1AF9"/>
    <w:rsid w:val="00F17B67"/>
    <w:rsid w:val="00F666FE"/>
    <w:rsid w:val="00F76540"/>
    <w:rsid w:val="00FE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C9E27"/>
  <w15:chartTrackingRefBased/>
  <w15:docId w15:val="{6415881C-2E61-4B9D-8DCE-A5422E17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96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096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096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A0965"/>
    <w:rPr>
      <w:color w:val="605E5C"/>
      <w:shd w:val="clear" w:color="auto" w:fill="E1DFDD"/>
    </w:rPr>
  </w:style>
  <w:style w:type="paragraph" w:customStyle="1" w:styleId="Default">
    <w:name w:val="Default"/>
    <w:rsid w:val="004168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33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hoshana.micon@sfenvironmen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abitat.org/restores" TargetMode="External"/><Relationship Id="rId12" Type="http://schemas.openxmlformats.org/officeDocument/2006/relationships/hyperlink" Target="https://freedeconstruction12daycoursemp.eventbri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info.legislature.ca.gov/faces/billTextClient.xhtml?bill_id=201720180AB939" TargetMode="External"/><Relationship Id="rId11" Type="http://schemas.openxmlformats.org/officeDocument/2006/relationships/hyperlink" Target="https://www.deconstructionproject.com" TargetMode="External"/><Relationship Id="rId5" Type="http://schemas.openxmlformats.org/officeDocument/2006/relationships/hyperlink" Target="http://www.stopwaste.org/recycling/deconstruction-workgrou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ssuu.com/publicarchitecture/docs/design_for_reuse_primer_issu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fecyclebuilding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Hood, Timonie</dc:creator>
  <cp:keywords/>
  <dc:description/>
  <cp:lastModifiedBy>Hood, Timonie</cp:lastModifiedBy>
  <cp:revision>2</cp:revision>
  <dcterms:created xsi:type="dcterms:W3CDTF">2019-05-16T18:07:00Z</dcterms:created>
  <dcterms:modified xsi:type="dcterms:W3CDTF">2019-05-16T18:07:00Z</dcterms:modified>
</cp:coreProperties>
</file>